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D476D" w14:textId="77777777" w:rsidR="00E45045" w:rsidRDefault="00E45045" w:rsidP="00132F6A">
      <w:pPr>
        <w:spacing w:line="360" w:lineRule="auto"/>
        <w:rPr>
          <w:sz w:val="21"/>
          <w:szCs w:val="21"/>
        </w:rPr>
      </w:pPr>
    </w:p>
    <w:p w14:paraId="1D2146CE" w14:textId="6DB77083" w:rsidR="00683301" w:rsidRPr="00335D36" w:rsidRDefault="00132F6A" w:rsidP="00132F6A">
      <w:pPr>
        <w:spacing w:line="360" w:lineRule="auto"/>
        <w:rPr>
          <w:rFonts w:ascii="Arial" w:hAnsi="Arial" w:cs="Arial"/>
          <w:b/>
          <w:bCs/>
          <w:iCs/>
          <w:sz w:val="28"/>
          <w:szCs w:val="28"/>
          <w:u w:val="single"/>
        </w:rPr>
      </w:pPr>
      <w:r w:rsidRPr="00335D36">
        <w:rPr>
          <w:rFonts w:ascii="Arial" w:hAnsi="Arial" w:cs="Arial"/>
          <w:b/>
          <w:bCs/>
          <w:iCs/>
          <w:sz w:val="28"/>
          <w:szCs w:val="28"/>
          <w:u w:val="single"/>
        </w:rPr>
        <w:t>Informe de la Oficina de Sostenibilidad en el período 202</w:t>
      </w:r>
      <w:r w:rsidR="00A14CCB">
        <w:rPr>
          <w:rFonts w:ascii="Arial" w:hAnsi="Arial" w:cs="Arial"/>
          <w:b/>
          <w:bCs/>
          <w:iCs/>
          <w:sz w:val="28"/>
          <w:szCs w:val="28"/>
          <w:u w:val="single"/>
        </w:rPr>
        <w:t>2</w:t>
      </w:r>
    </w:p>
    <w:p w14:paraId="59015F61" w14:textId="77777777" w:rsidR="00132F6A" w:rsidRDefault="00132F6A" w:rsidP="00132F6A">
      <w:pPr>
        <w:spacing w:line="360" w:lineRule="auto"/>
        <w:rPr>
          <w:rFonts w:ascii="Arial" w:hAnsi="Arial" w:cs="Arial"/>
          <w:b/>
          <w:bCs/>
          <w:iCs/>
        </w:rPr>
      </w:pPr>
    </w:p>
    <w:p w14:paraId="108CD88E" w14:textId="5A77E777" w:rsidR="00132F6A" w:rsidRPr="00132F6A" w:rsidRDefault="00132F6A" w:rsidP="00132F6A">
      <w:pPr>
        <w:pStyle w:val="Prrafodelista"/>
        <w:numPr>
          <w:ilvl w:val="0"/>
          <w:numId w:val="2"/>
        </w:numPr>
        <w:spacing w:line="360" w:lineRule="auto"/>
        <w:rPr>
          <w:rFonts w:ascii="Arial" w:hAnsi="Arial" w:cs="Arial"/>
          <w:bCs/>
          <w:iCs/>
        </w:rPr>
      </w:pPr>
      <w:r w:rsidRPr="00132F6A">
        <w:rPr>
          <w:rFonts w:ascii="Arial" w:hAnsi="Arial" w:cs="Arial"/>
          <w:b/>
          <w:bCs/>
          <w:iCs/>
        </w:rPr>
        <w:t>Agua</w:t>
      </w:r>
      <w:r w:rsidR="00025494">
        <w:rPr>
          <w:rFonts w:ascii="Arial" w:hAnsi="Arial" w:cs="Arial"/>
          <w:b/>
          <w:bCs/>
          <w:iCs/>
        </w:rPr>
        <w:t>,</w:t>
      </w:r>
      <w:r w:rsidRPr="00132F6A">
        <w:rPr>
          <w:rFonts w:ascii="Arial" w:hAnsi="Arial" w:cs="Arial"/>
          <w:b/>
          <w:bCs/>
          <w:iCs/>
        </w:rPr>
        <w:t xml:space="preserve"> Reserva </w:t>
      </w:r>
      <w:r w:rsidR="00CE0230" w:rsidRPr="00132F6A">
        <w:rPr>
          <w:rFonts w:ascii="Arial" w:hAnsi="Arial" w:cs="Arial"/>
          <w:b/>
          <w:bCs/>
          <w:iCs/>
        </w:rPr>
        <w:t>Agroecológica</w:t>
      </w:r>
      <w:r w:rsidRPr="00132F6A">
        <w:rPr>
          <w:rFonts w:ascii="Arial" w:hAnsi="Arial" w:cs="Arial"/>
          <w:b/>
          <w:bCs/>
          <w:iCs/>
        </w:rPr>
        <w:t xml:space="preserve"> del Campus de Tafira</w:t>
      </w:r>
      <w:r w:rsidR="00025494">
        <w:rPr>
          <w:rFonts w:ascii="Arial" w:hAnsi="Arial" w:cs="Arial"/>
          <w:b/>
          <w:bCs/>
          <w:iCs/>
        </w:rPr>
        <w:t xml:space="preserve"> y Jardines</w:t>
      </w:r>
      <w:r w:rsidRPr="00132F6A">
        <w:rPr>
          <w:rFonts w:ascii="Arial" w:hAnsi="Arial" w:cs="Arial"/>
          <w:b/>
          <w:bCs/>
          <w:iCs/>
        </w:rPr>
        <w:t>.</w:t>
      </w:r>
    </w:p>
    <w:p w14:paraId="3C267AF1" w14:textId="0ED2C26C" w:rsidR="00372E4D" w:rsidRDefault="00492E30" w:rsidP="0018470E">
      <w:pPr>
        <w:pStyle w:val="Prrafodelista"/>
        <w:numPr>
          <w:ilvl w:val="1"/>
          <w:numId w:val="2"/>
        </w:numPr>
        <w:spacing w:line="360" w:lineRule="auto"/>
        <w:rPr>
          <w:rFonts w:ascii="Arial" w:hAnsi="Arial" w:cs="Arial"/>
          <w:bCs/>
          <w:iCs/>
        </w:rPr>
      </w:pPr>
      <w:r>
        <w:rPr>
          <w:rFonts w:ascii="Arial" w:hAnsi="Arial" w:cs="Arial"/>
          <w:b/>
          <w:iCs/>
        </w:rPr>
        <w:t>Funcionamiento</w:t>
      </w:r>
      <w:r w:rsidR="00132F6A" w:rsidRPr="00132F6A">
        <w:rPr>
          <w:rFonts w:ascii="Arial" w:hAnsi="Arial" w:cs="Arial"/>
          <w:b/>
          <w:iCs/>
        </w:rPr>
        <w:t xml:space="preserve"> de Fuentes de agua </w:t>
      </w:r>
      <w:r w:rsidR="00CE0230" w:rsidRPr="00132F6A">
        <w:rPr>
          <w:rFonts w:ascii="Arial" w:hAnsi="Arial" w:cs="Arial"/>
          <w:b/>
          <w:iCs/>
        </w:rPr>
        <w:t xml:space="preserve">potable. </w:t>
      </w:r>
      <w:r w:rsidR="00AC59BA">
        <w:rPr>
          <w:rFonts w:ascii="Arial" w:hAnsi="Arial" w:cs="Arial"/>
          <w:b/>
          <w:iCs/>
        </w:rPr>
        <w:t>–</w:t>
      </w:r>
      <w:r w:rsidRPr="00492E30">
        <w:rPr>
          <w:rFonts w:ascii="Arial" w:hAnsi="Arial" w:cs="Arial"/>
          <w:bCs/>
          <w:iCs/>
        </w:rPr>
        <w:t xml:space="preserve"> </w:t>
      </w:r>
      <w:r>
        <w:rPr>
          <w:rFonts w:ascii="Arial" w:hAnsi="Arial" w:cs="Arial"/>
          <w:bCs/>
          <w:iCs/>
        </w:rPr>
        <w:t xml:space="preserve">Las fuentes de agua </w:t>
      </w:r>
      <w:r w:rsidR="00372E4D">
        <w:rPr>
          <w:rFonts w:ascii="Arial" w:hAnsi="Arial" w:cs="Arial"/>
          <w:bCs/>
          <w:iCs/>
        </w:rPr>
        <w:t>potable, que</w:t>
      </w:r>
      <w:r w:rsidR="004B79B5">
        <w:rPr>
          <w:rFonts w:ascii="Arial" w:hAnsi="Arial" w:cs="Arial"/>
          <w:bCs/>
          <w:iCs/>
        </w:rPr>
        <w:t xml:space="preserve"> habían quedado</w:t>
      </w:r>
      <w:r w:rsidR="00AC59BA" w:rsidRPr="00AC59BA">
        <w:rPr>
          <w:rFonts w:ascii="Arial" w:hAnsi="Arial" w:cs="Arial"/>
          <w:bCs/>
          <w:iCs/>
        </w:rPr>
        <w:t xml:space="preserve"> canceladas con motivo del inicio de la pandemia de</w:t>
      </w:r>
      <w:r w:rsidR="00BD675E">
        <w:rPr>
          <w:rFonts w:ascii="Arial" w:hAnsi="Arial" w:cs="Arial"/>
          <w:bCs/>
          <w:iCs/>
        </w:rPr>
        <w:t xml:space="preserve"> </w:t>
      </w:r>
      <w:r w:rsidR="00AC59BA" w:rsidRPr="00AC59BA">
        <w:rPr>
          <w:rFonts w:ascii="Arial" w:hAnsi="Arial" w:cs="Arial"/>
          <w:bCs/>
          <w:iCs/>
        </w:rPr>
        <w:t>l</w:t>
      </w:r>
      <w:r w:rsidR="00BD675E">
        <w:rPr>
          <w:rFonts w:ascii="Arial" w:hAnsi="Arial" w:cs="Arial"/>
          <w:bCs/>
          <w:iCs/>
        </w:rPr>
        <w:t>a</w:t>
      </w:r>
      <w:r w:rsidR="00AC59BA" w:rsidRPr="00AC59BA">
        <w:rPr>
          <w:rFonts w:ascii="Arial" w:hAnsi="Arial" w:cs="Arial"/>
          <w:bCs/>
          <w:iCs/>
        </w:rPr>
        <w:t xml:space="preserve"> covid-19</w:t>
      </w:r>
      <w:r w:rsidR="00BD675E">
        <w:rPr>
          <w:rFonts w:ascii="Arial" w:hAnsi="Arial" w:cs="Arial"/>
          <w:bCs/>
          <w:iCs/>
        </w:rPr>
        <w:t>,</w:t>
      </w:r>
      <w:r w:rsidR="00067B4B">
        <w:rPr>
          <w:rFonts w:ascii="Arial" w:hAnsi="Arial" w:cs="Arial"/>
          <w:bCs/>
          <w:iCs/>
        </w:rPr>
        <w:t xml:space="preserve"> </w:t>
      </w:r>
      <w:r w:rsidR="00BD675E">
        <w:rPr>
          <w:rFonts w:ascii="Arial" w:hAnsi="Arial" w:cs="Arial"/>
          <w:bCs/>
          <w:iCs/>
        </w:rPr>
        <w:t>se han reactivado para seguir dando servicio en 9 edificios</w:t>
      </w:r>
      <w:r w:rsidR="00FE734E">
        <w:rPr>
          <w:rFonts w:ascii="Arial" w:hAnsi="Arial" w:cs="Arial"/>
          <w:bCs/>
          <w:iCs/>
        </w:rPr>
        <w:t>.</w:t>
      </w:r>
    </w:p>
    <w:p w14:paraId="63ED2D67" w14:textId="2B474FD6" w:rsidR="002E62BE" w:rsidRPr="0018470E" w:rsidRDefault="00372E4D" w:rsidP="0018470E">
      <w:pPr>
        <w:pStyle w:val="Prrafodelista"/>
        <w:numPr>
          <w:ilvl w:val="1"/>
          <w:numId w:val="2"/>
        </w:numPr>
        <w:spacing w:line="360" w:lineRule="auto"/>
        <w:rPr>
          <w:rFonts w:ascii="Arial" w:hAnsi="Arial" w:cs="Arial"/>
          <w:bCs/>
          <w:iCs/>
        </w:rPr>
      </w:pPr>
      <w:r w:rsidRPr="002E62BE">
        <w:rPr>
          <w:rFonts w:ascii="Arial" w:hAnsi="Arial" w:cs="Arial"/>
          <w:b/>
          <w:iCs/>
        </w:rPr>
        <w:t>Autorización por parte del Consejo Insular de Aguas para el uso de agua regenerada el riego del Campus de Tafira. -</w:t>
      </w:r>
      <w:r>
        <w:rPr>
          <w:rFonts w:ascii="Arial" w:hAnsi="Arial" w:cs="Arial"/>
          <w:bCs/>
          <w:iCs/>
        </w:rPr>
        <w:t xml:space="preserve"> Actualmente se ha conseguido el visto bueno para el suministro de agua depurada, pero el CIA no está sirviendo esta agua por causas ajenas a la ULPGC.</w:t>
      </w:r>
      <w:r w:rsidR="00FE734E">
        <w:rPr>
          <w:rFonts w:ascii="Arial" w:hAnsi="Arial" w:cs="Arial"/>
          <w:bCs/>
          <w:iCs/>
        </w:rPr>
        <w:t xml:space="preserve"> </w:t>
      </w:r>
    </w:p>
    <w:p w14:paraId="2B161B42" w14:textId="77777777" w:rsidR="00025494" w:rsidRDefault="00025494" w:rsidP="00025494">
      <w:pPr>
        <w:pStyle w:val="Prrafodelista"/>
        <w:spacing w:line="360" w:lineRule="auto"/>
        <w:ind w:left="1080"/>
        <w:rPr>
          <w:rFonts w:ascii="Arial" w:hAnsi="Arial" w:cs="Arial"/>
          <w:b/>
          <w:iCs/>
        </w:rPr>
      </w:pPr>
    </w:p>
    <w:p w14:paraId="4472079B" w14:textId="6F255026" w:rsidR="002E62BE" w:rsidRDefault="005059FD" w:rsidP="002E62BE">
      <w:pPr>
        <w:pStyle w:val="Prrafodelista"/>
        <w:numPr>
          <w:ilvl w:val="0"/>
          <w:numId w:val="2"/>
        </w:numPr>
        <w:spacing w:line="360" w:lineRule="auto"/>
        <w:rPr>
          <w:rFonts w:ascii="Arial" w:hAnsi="Arial" w:cs="Arial"/>
          <w:b/>
          <w:iCs/>
        </w:rPr>
      </w:pPr>
      <w:r w:rsidRPr="005059FD">
        <w:rPr>
          <w:rFonts w:ascii="Arial" w:hAnsi="Arial" w:cs="Arial"/>
          <w:b/>
          <w:iCs/>
        </w:rPr>
        <w:t>Energía y movilidad.</w:t>
      </w:r>
    </w:p>
    <w:p w14:paraId="338BA596" w14:textId="69C2C9E3" w:rsidR="007D746D" w:rsidRDefault="005059FD" w:rsidP="00A14CCB">
      <w:pPr>
        <w:pStyle w:val="Prrafodelista"/>
        <w:numPr>
          <w:ilvl w:val="1"/>
          <w:numId w:val="2"/>
        </w:numPr>
        <w:spacing w:line="360" w:lineRule="auto"/>
        <w:rPr>
          <w:rFonts w:ascii="Arial" w:hAnsi="Arial" w:cs="Arial"/>
          <w:b/>
          <w:iCs/>
        </w:rPr>
      </w:pPr>
      <w:r w:rsidRPr="007D746D">
        <w:rPr>
          <w:rFonts w:ascii="Arial" w:hAnsi="Arial" w:cs="Arial"/>
          <w:b/>
          <w:iCs/>
        </w:rPr>
        <w:t xml:space="preserve">Estrategia de movilidad de la </w:t>
      </w:r>
      <w:r w:rsidR="00CE0230" w:rsidRPr="007D746D">
        <w:rPr>
          <w:rFonts w:ascii="Arial" w:hAnsi="Arial" w:cs="Arial"/>
          <w:b/>
          <w:iCs/>
        </w:rPr>
        <w:t xml:space="preserve">ULPGC. </w:t>
      </w:r>
      <w:r w:rsidR="00372E4D">
        <w:rPr>
          <w:rFonts w:ascii="Arial" w:hAnsi="Arial" w:cs="Arial"/>
          <w:b/>
          <w:iCs/>
        </w:rPr>
        <w:t>–</w:t>
      </w:r>
      <w:r w:rsidRPr="007D746D">
        <w:rPr>
          <w:rFonts w:ascii="Arial" w:hAnsi="Arial" w:cs="Arial"/>
          <w:b/>
          <w:iCs/>
        </w:rPr>
        <w:t xml:space="preserve"> </w:t>
      </w:r>
      <w:r w:rsidR="00372E4D" w:rsidRPr="007D746D">
        <w:rPr>
          <w:rFonts w:ascii="Arial" w:hAnsi="Arial" w:cs="Arial"/>
          <w:bCs/>
          <w:iCs/>
        </w:rPr>
        <w:t>La Estrategia de Movilidad Sostenible para la ULPGC en la isla de Gran Canaria, desarrollada en 2022, tiene como principal objetivo establecer un Plan de Acción que persiga los siguientes objetivos generales para todos los campus:</w:t>
      </w:r>
      <w:r w:rsidR="00372E4D">
        <w:rPr>
          <w:rFonts w:ascii="Arial" w:hAnsi="Arial" w:cs="Arial"/>
          <w:b/>
          <w:iCs/>
        </w:rPr>
        <w:t xml:space="preserve"> </w:t>
      </w:r>
      <w:r w:rsidR="007D746D">
        <w:rPr>
          <w:rFonts w:ascii="Arial" w:hAnsi="Arial" w:cs="Arial"/>
          <w:b/>
          <w:iCs/>
        </w:rPr>
        <w:t xml:space="preserve"> </w:t>
      </w:r>
    </w:p>
    <w:p w14:paraId="7DCE819D" w14:textId="0BDA8B49" w:rsidR="00372E4D" w:rsidRDefault="00372E4D" w:rsidP="007D746D">
      <w:pPr>
        <w:pStyle w:val="Prrafodelista"/>
        <w:numPr>
          <w:ilvl w:val="2"/>
          <w:numId w:val="2"/>
        </w:numPr>
        <w:spacing w:line="360" w:lineRule="auto"/>
        <w:rPr>
          <w:rFonts w:ascii="Arial" w:hAnsi="Arial" w:cs="Arial"/>
          <w:bCs/>
          <w:iCs/>
        </w:rPr>
      </w:pPr>
      <w:r>
        <w:rPr>
          <w:rFonts w:ascii="Arial" w:hAnsi="Arial" w:cs="Arial"/>
          <w:bCs/>
          <w:iCs/>
        </w:rPr>
        <w:t>Realizar un estudio pormenorizado de la movilidad en todos los campus de la ULPGC. Se obtuvieron datos del reparto modal de toda la comunidad universitaria.</w:t>
      </w:r>
    </w:p>
    <w:p w14:paraId="7C71009D" w14:textId="688CD4D9" w:rsidR="007D746D" w:rsidRPr="007D746D" w:rsidRDefault="007D746D" w:rsidP="007D746D">
      <w:pPr>
        <w:pStyle w:val="Prrafodelista"/>
        <w:numPr>
          <w:ilvl w:val="2"/>
          <w:numId w:val="2"/>
        </w:numPr>
        <w:spacing w:line="360" w:lineRule="auto"/>
        <w:rPr>
          <w:rFonts w:ascii="Arial" w:hAnsi="Arial" w:cs="Arial"/>
          <w:bCs/>
          <w:iCs/>
        </w:rPr>
      </w:pPr>
      <w:r w:rsidRPr="007D746D">
        <w:rPr>
          <w:rFonts w:ascii="Arial" w:hAnsi="Arial" w:cs="Arial"/>
          <w:bCs/>
          <w:iCs/>
        </w:rPr>
        <w:t>Establecer los mecanismos necesarios para la gestión de la movilidad generada entre los distintos campus universitarios de la ULPGC de Gran Canaria.</w:t>
      </w:r>
    </w:p>
    <w:p w14:paraId="16318811" w14:textId="7430A5B7" w:rsidR="007D746D" w:rsidRPr="007D746D" w:rsidRDefault="007D746D" w:rsidP="007D746D">
      <w:pPr>
        <w:pStyle w:val="Prrafodelista"/>
        <w:numPr>
          <w:ilvl w:val="2"/>
          <w:numId w:val="2"/>
        </w:numPr>
        <w:spacing w:line="360" w:lineRule="auto"/>
        <w:rPr>
          <w:rFonts w:ascii="Arial" w:hAnsi="Arial" w:cs="Arial"/>
          <w:bCs/>
          <w:iCs/>
        </w:rPr>
      </w:pPr>
      <w:r w:rsidRPr="007D746D">
        <w:rPr>
          <w:rFonts w:ascii="Arial" w:hAnsi="Arial" w:cs="Arial"/>
          <w:bCs/>
          <w:iCs/>
        </w:rPr>
        <w:t>Mejorar la accesibilidad.</w:t>
      </w:r>
    </w:p>
    <w:p w14:paraId="053D9F90" w14:textId="36A1C29A" w:rsidR="007D746D" w:rsidRPr="007D746D" w:rsidRDefault="007D746D" w:rsidP="007D746D">
      <w:pPr>
        <w:pStyle w:val="Prrafodelista"/>
        <w:numPr>
          <w:ilvl w:val="2"/>
          <w:numId w:val="2"/>
        </w:numPr>
        <w:spacing w:line="360" w:lineRule="auto"/>
        <w:rPr>
          <w:rFonts w:ascii="Arial" w:hAnsi="Arial" w:cs="Arial"/>
          <w:bCs/>
          <w:iCs/>
        </w:rPr>
      </w:pPr>
      <w:r w:rsidRPr="007D746D">
        <w:rPr>
          <w:rFonts w:ascii="Arial" w:hAnsi="Arial" w:cs="Arial"/>
          <w:bCs/>
          <w:iCs/>
        </w:rPr>
        <w:t>Apostar por la movilidad en modos no contaminantes, como el desplazamiento a pie y la bicicleta.</w:t>
      </w:r>
    </w:p>
    <w:p w14:paraId="281F114F" w14:textId="5B200182" w:rsidR="007D746D" w:rsidRPr="007D746D" w:rsidRDefault="007D746D" w:rsidP="007D746D">
      <w:pPr>
        <w:pStyle w:val="Prrafodelista"/>
        <w:numPr>
          <w:ilvl w:val="2"/>
          <w:numId w:val="2"/>
        </w:numPr>
        <w:spacing w:line="360" w:lineRule="auto"/>
        <w:rPr>
          <w:rFonts w:ascii="Arial" w:hAnsi="Arial" w:cs="Arial"/>
          <w:bCs/>
          <w:iCs/>
        </w:rPr>
      </w:pPr>
      <w:r w:rsidRPr="007D746D">
        <w:rPr>
          <w:rFonts w:ascii="Arial" w:hAnsi="Arial" w:cs="Arial"/>
          <w:bCs/>
          <w:iCs/>
        </w:rPr>
        <w:t>Definir estrategias a favor del transporte público colectivo urbano e interurbano.</w:t>
      </w:r>
    </w:p>
    <w:p w14:paraId="4AE7CDCE" w14:textId="33071146" w:rsidR="007D746D" w:rsidRPr="007D746D" w:rsidRDefault="007D746D" w:rsidP="007D746D">
      <w:pPr>
        <w:pStyle w:val="Prrafodelista"/>
        <w:numPr>
          <w:ilvl w:val="2"/>
          <w:numId w:val="2"/>
        </w:numPr>
        <w:spacing w:line="360" w:lineRule="auto"/>
        <w:rPr>
          <w:rFonts w:ascii="Arial" w:hAnsi="Arial" w:cs="Arial"/>
          <w:bCs/>
          <w:iCs/>
        </w:rPr>
      </w:pPr>
      <w:r w:rsidRPr="007D746D">
        <w:rPr>
          <w:rFonts w:ascii="Arial" w:hAnsi="Arial" w:cs="Arial"/>
          <w:bCs/>
          <w:iCs/>
        </w:rPr>
        <w:t>Promover el uso racional del vehículo privado motorizado y una política de aparcamiento que incentive el uso de los modos sostenibles.</w:t>
      </w:r>
    </w:p>
    <w:p w14:paraId="1D3524BA" w14:textId="5E9B3380" w:rsidR="005059FD" w:rsidRDefault="007D746D" w:rsidP="007D746D">
      <w:pPr>
        <w:pStyle w:val="Prrafodelista"/>
        <w:numPr>
          <w:ilvl w:val="2"/>
          <w:numId w:val="2"/>
        </w:numPr>
        <w:spacing w:line="360" w:lineRule="auto"/>
        <w:rPr>
          <w:rFonts w:ascii="Arial" w:hAnsi="Arial" w:cs="Arial"/>
          <w:bCs/>
          <w:iCs/>
        </w:rPr>
      </w:pPr>
      <w:r w:rsidRPr="007D746D">
        <w:rPr>
          <w:rFonts w:ascii="Arial" w:hAnsi="Arial" w:cs="Arial"/>
          <w:bCs/>
          <w:iCs/>
        </w:rPr>
        <w:t>Fomentar la participación y sensibilización de la comunidad universitaria en materia de movilidad sostenible.</w:t>
      </w:r>
    </w:p>
    <w:p w14:paraId="1153A1E7" w14:textId="2894DDBB" w:rsidR="0082681E" w:rsidRDefault="00890B8F" w:rsidP="00A14CCB">
      <w:pPr>
        <w:pStyle w:val="Prrafodelista"/>
        <w:numPr>
          <w:ilvl w:val="1"/>
          <w:numId w:val="2"/>
        </w:numPr>
        <w:spacing w:line="360" w:lineRule="auto"/>
        <w:rPr>
          <w:rFonts w:ascii="Arial" w:hAnsi="Arial" w:cs="Arial"/>
          <w:bCs/>
          <w:iCs/>
        </w:rPr>
      </w:pPr>
      <w:r>
        <w:rPr>
          <w:rFonts w:ascii="Arial" w:hAnsi="Arial" w:cs="Arial"/>
          <w:b/>
          <w:iCs/>
        </w:rPr>
        <w:t>Validación del proyecto</w:t>
      </w:r>
      <w:r w:rsidR="0082681E" w:rsidRPr="0082681E">
        <w:rPr>
          <w:rFonts w:ascii="Arial" w:hAnsi="Arial" w:cs="Arial"/>
          <w:b/>
          <w:iCs/>
        </w:rPr>
        <w:t xml:space="preserve"> de la primera guagua autónoma de </w:t>
      </w:r>
      <w:r w:rsidR="00CE0230" w:rsidRPr="0082681E">
        <w:rPr>
          <w:rFonts w:ascii="Arial" w:hAnsi="Arial" w:cs="Arial"/>
          <w:b/>
          <w:iCs/>
        </w:rPr>
        <w:t>Canarias. -</w:t>
      </w:r>
      <w:r w:rsidR="0082681E">
        <w:rPr>
          <w:rFonts w:ascii="Arial" w:hAnsi="Arial" w:cs="Arial"/>
          <w:bCs/>
          <w:iCs/>
        </w:rPr>
        <w:t xml:space="preserve"> </w:t>
      </w:r>
      <w:r w:rsidR="0082681E" w:rsidRPr="0082681E">
        <w:rPr>
          <w:rFonts w:ascii="Arial" w:hAnsi="Arial" w:cs="Arial"/>
          <w:bCs/>
          <w:iCs/>
        </w:rPr>
        <w:t xml:space="preserve">Este proyecto ha sido desarrollado de forma conjunta por la Autoridad Única del </w:t>
      </w:r>
      <w:r w:rsidR="0082681E" w:rsidRPr="0082681E">
        <w:rPr>
          <w:rFonts w:ascii="Arial" w:hAnsi="Arial" w:cs="Arial"/>
          <w:bCs/>
          <w:iCs/>
        </w:rPr>
        <w:lastRenderedPageBreak/>
        <w:t>Transporte de Gran Canaria (AUTGC), Global, la Universidad de Las Palmas de Gran Canaria (ULPGC) y la Dirección General de Tráfico (DGT)</w:t>
      </w:r>
      <w:r w:rsidR="0082681E">
        <w:rPr>
          <w:rFonts w:ascii="Arial" w:hAnsi="Arial" w:cs="Arial"/>
          <w:bCs/>
          <w:iCs/>
        </w:rPr>
        <w:t xml:space="preserve"> y </w:t>
      </w:r>
      <w:r w:rsidR="0065152E">
        <w:rPr>
          <w:rFonts w:ascii="Arial" w:hAnsi="Arial" w:cs="Arial"/>
          <w:bCs/>
          <w:iCs/>
        </w:rPr>
        <w:t>se estima que</w:t>
      </w:r>
      <w:r w:rsidR="0082681E">
        <w:rPr>
          <w:rFonts w:ascii="Arial" w:hAnsi="Arial" w:cs="Arial"/>
          <w:bCs/>
          <w:iCs/>
        </w:rPr>
        <w:t xml:space="preserve"> funciona</w:t>
      </w:r>
      <w:r w:rsidR="0065152E">
        <w:rPr>
          <w:rFonts w:ascii="Arial" w:hAnsi="Arial" w:cs="Arial"/>
          <w:bCs/>
          <w:iCs/>
        </w:rPr>
        <w:t>rá</w:t>
      </w:r>
      <w:r w:rsidR="0082681E">
        <w:rPr>
          <w:rFonts w:ascii="Arial" w:hAnsi="Arial" w:cs="Arial"/>
          <w:bCs/>
          <w:iCs/>
        </w:rPr>
        <w:t xml:space="preserve"> durante el curso 2023/24.</w:t>
      </w:r>
    </w:p>
    <w:p w14:paraId="3E1BB2D4" w14:textId="4DAE8CBB" w:rsidR="0082681E" w:rsidRDefault="0082681E" w:rsidP="00A14CCB">
      <w:pPr>
        <w:pStyle w:val="Prrafodelista"/>
        <w:numPr>
          <w:ilvl w:val="1"/>
          <w:numId w:val="2"/>
        </w:numPr>
        <w:spacing w:line="360" w:lineRule="auto"/>
        <w:rPr>
          <w:rFonts w:ascii="Arial" w:hAnsi="Arial" w:cs="Arial"/>
          <w:bCs/>
          <w:iCs/>
        </w:rPr>
      </w:pPr>
      <w:r w:rsidRPr="0082681E">
        <w:rPr>
          <w:rFonts w:ascii="Arial" w:hAnsi="Arial" w:cs="Arial"/>
          <w:b/>
          <w:iCs/>
        </w:rPr>
        <w:t>Servicio de bicicletas eléctricas (</w:t>
      </w:r>
      <w:proofErr w:type="spellStart"/>
      <w:r w:rsidRPr="0082681E">
        <w:rPr>
          <w:rFonts w:ascii="Arial" w:hAnsi="Arial" w:cs="Arial"/>
          <w:b/>
          <w:iCs/>
        </w:rPr>
        <w:t>Sítycleta</w:t>
      </w:r>
      <w:proofErr w:type="spellEnd"/>
      <w:r w:rsidRPr="0082681E">
        <w:rPr>
          <w:rFonts w:ascii="Arial" w:hAnsi="Arial" w:cs="Arial"/>
          <w:b/>
          <w:iCs/>
        </w:rPr>
        <w:t xml:space="preserve">) en el Campus de Tafira.- </w:t>
      </w:r>
      <w:r w:rsidRPr="0082681E">
        <w:rPr>
          <w:rFonts w:ascii="Arial" w:hAnsi="Arial" w:cs="Arial"/>
          <w:bCs/>
          <w:iCs/>
        </w:rPr>
        <w:t>Dentro de la </w:t>
      </w:r>
      <w:r w:rsidRPr="0082681E">
        <w:rPr>
          <w:rFonts w:ascii="Arial" w:hAnsi="Arial" w:cs="Arial"/>
          <w:b/>
          <w:bCs/>
          <w:iCs/>
        </w:rPr>
        <w:t>Estrategia de Movilidad de la ULPGC</w:t>
      </w:r>
      <w:r w:rsidRPr="0082681E">
        <w:rPr>
          <w:rFonts w:ascii="Arial" w:hAnsi="Arial" w:cs="Arial"/>
          <w:bCs/>
          <w:iCs/>
        </w:rPr>
        <w:t>, y con el fin de promover la movilidad sostenible y reducir el tráfico de vehículos privados, se ha presentado el viernes 24 de marzo la iniciativa</w:t>
      </w:r>
      <w:r w:rsidRPr="0082681E">
        <w:rPr>
          <w:rFonts w:ascii="Arial" w:hAnsi="Arial" w:cs="Arial"/>
          <w:b/>
          <w:bCs/>
          <w:iCs/>
        </w:rPr>
        <w:t> "Campus Cero Emisiones"</w:t>
      </w:r>
      <w:r w:rsidRPr="0082681E">
        <w:rPr>
          <w:rFonts w:ascii="Arial" w:hAnsi="Arial" w:cs="Arial"/>
          <w:bCs/>
          <w:iCs/>
        </w:rPr>
        <w:t>, gracias a la cual el Campus Universitario de Tafira contará con </w:t>
      </w:r>
      <w:r w:rsidRPr="0082681E">
        <w:rPr>
          <w:rFonts w:ascii="Arial" w:hAnsi="Arial" w:cs="Arial"/>
          <w:b/>
          <w:bCs/>
          <w:iCs/>
        </w:rPr>
        <w:t>6 estaciones de bicicletas eléctricas</w:t>
      </w:r>
      <w:r w:rsidRPr="0082681E">
        <w:rPr>
          <w:rFonts w:ascii="Arial" w:hAnsi="Arial" w:cs="Arial"/>
          <w:bCs/>
          <w:iCs/>
        </w:rPr>
        <w:t xml:space="preserve"> que comenzarán a prestar servicio después de Semana Santa, a través de </w:t>
      </w:r>
      <w:proofErr w:type="spellStart"/>
      <w:r w:rsidRPr="0082681E">
        <w:rPr>
          <w:rFonts w:ascii="Arial" w:hAnsi="Arial" w:cs="Arial"/>
          <w:bCs/>
          <w:iCs/>
        </w:rPr>
        <w:t>Sitycleta</w:t>
      </w:r>
      <w:proofErr w:type="spellEnd"/>
      <w:r w:rsidRPr="0082681E">
        <w:rPr>
          <w:rFonts w:ascii="Arial" w:hAnsi="Arial" w:cs="Arial"/>
          <w:bCs/>
          <w:iCs/>
        </w:rPr>
        <w:t>, el servicio municipal de alquiler de bicicletas del Ayuntamiento de Las Palmas de Gran Canaria.</w:t>
      </w:r>
    </w:p>
    <w:p w14:paraId="75F3531C" w14:textId="625AECCA" w:rsidR="0082681E" w:rsidRPr="00025494" w:rsidRDefault="0082681E" w:rsidP="00A14CCB">
      <w:pPr>
        <w:pStyle w:val="Prrafodelista"/>
        <w:numPr>
          <w:ilvl w:val="1"/>
          <w:numId w:val="2"/>
        </w:numPr>
        <w:spacing w:line="360" w:lineRule="auto"/>
        <w:rPr>
          <w:rFonts w:ascii="Arial" w:hAnsi="Arial" w:cs="Arial"/>
          <w:b/>
          <w:iCs/>
        </w:rPr>
      </w:pPr>
      <w:r w:rsidRPr="0082681E">
        <w:rPr>
          <w:rFonts w:ascii="Arial" w:hAnsi="Arial" w:cs="Arial"/>
          <w:b/>
          <w:iCs/>
        </w:rPr>
        <w:t xml:space="preserve">Unidades de recarga para patinetes eléctricos en los campus de la </w:t>
      </w:r>
      <w:r w:rsidR="00CE0230" w:rsidRPr="0082681E">
        <w:rPr>
          <w:rFonts w:ascii="Arial" w:hAnsi="Arial" w:cs="Arial"/>
          <w:b/>
          <w:iCs/>
        </w:rPr>
        <w:t>ULPGC</w:t>
      </w:r>
      <w:r w:rsidR="00CE0230">
        <w:rPr>
          <w:rFonts w:ascii="Arial" w:hAnsi="Arial" w:cs="Arial"/>
          <w:b/>
          <w:iCs/>
        </w:rPr>
        <w:t>. -</w:t>
      </w:r>
      <w:r>
        <w:rPr>
          <w:rFonts w:ascii="Arial" w:hAnsi="Arial" w:cs="Arial"/>
          <w:b/>
          <w:iCs/>
        </w:rPr>
        <w:t xml:space="preserve"> </w:t>
      </w:r>
      <w:r w:rsidRPr="0082681E">
        <w:rPr>
          <w:rFonts w:ascii="Arial" w:hAnsi="Arial" w:cs="Arial"/>
          <w:bCs/>
          <w:iCs/>
        </w:rPr>
        <w:t>Los campus de la capital grancanaria de la ULPGC cuentan con unidades de recarga para patinetes eléctricos instalados por la Dirección de Sostenibilidad del Área del Rector, dentro del proyecto Campus Cero Emisiones, con el apoyo del Cabildo de Gran Canaria</w:t>
      </w:r>
      <w:r>
        <w:rPr>
          <w:rFonts w:ascii="Arial" w:hAnsi="Arial" w:cs="Arial"/>
          <w:bCs/>
          <w:iCs/>
        </w:rPr>
        <w:t>.</w:t>
      </w:r>
    </w:p>
    <w:p w14:paraId="6721F77E" w14:textId="77777777" w:rsidR="00025494" w:rsidRDefault="00025494" w:rsidP="00025494">
      <w:pPr>
        <w:pStyle w:val="Prrafodelista"/>
        <w:spacing w:line="360" w:lineRule="auto"/>
        <w:ind w:left="1080"/>
        <w:rPr>
          <w:rFonts w:ascii="Arial" w:hAnsi="Arial" w:cs="Arial"/>
          <w:b/>
          <w:iCs/>
        </w:rPr>
      </w:pPr>
    </w:p>
    <w:p w14:paraId="72F58471" w14:textId="77777777" w:rsidR="000768C3" w:rsidRPr="00025494" w:rsidRDefault="000768C3" w:rsidP="00025494">
      <w:pPr>
        <w:pStyle w:val="Prrafodelista"/>
        <w:spacing w:line="360" w:lineRule="auto"/>
        <w:ind w:left="1080"/>
        <w:rPr>
          <w:rFonts w:ascii="Arial" w:hAnsi="Arial" w:cs="Arial"/>
          <w:b/>
          <w:iCs/>
        </w:rPr>
      </w:pPr>
    </w:p>
    <w:p w14:paraId="1E4579E9" w14:textId="13AB6A1C" w:rsidR="00025494" w:rsidRDefault="00025494" w:rsidP="00025494">
      <w:pPr>
        <w:pStyle w:val="Prrafodelista"/>
        <w:numPr>
          <w:ilvl w:val="0"/>
          <w:numId w:val="2"/>
        </w:numPr>
        <w:spacing w:line="360" w:lineRule="auto"/>
        <w:rPr>
          <w:rFonts w:ascii="Arial" w:hAnsi="Arial" w:cs="Arial"/>
          <w:b/>
          <w:iCs/>
        </w:rPr>
      </w:pPr>
      <w:r>
        <w:rPr>
          <w:rFonts w:ascii="Arial" w:hAnsi="Arial" w:cs="Arial"/>
          <w:b/>
          <w:iCs/>
        </w:rPr>
        <w:t>Gestión de Residuos</w:t>
      </w:r>
    </w:p>
    <w:p w14:paraId="068C8393" w14:textId="29B4F2D3" w:rsidR="00025494" w:rsidRDefault="00025494" w:rsidP="00025494">
      <w:pPr>
        <w:pStyle w:val="Prrafodelista"/>
        <w:numPr>
          <w:ilvl w:val="1"/>
          <w:numId w:val="2"/>
        </w:numPr>
        <w:spacing w:line="360" w:lineRule="auto"/>
        <w:rPr>
          <w:rFonts w:ascii="Arial" w:hAnsi="Arial" w:cs="Arial"/>
          <w:b/>
          <w:iCs/>
        </w:rPr>
      </w:pPr>
      <w:r>
        <w:rPr>
          <w:rFonts w:ascii="Arial" w:hAnsi="Arial" w:cs="Arial"/>
          <w:b/>
          <w:iCs/>
        </w:rPr>
        <w:t xml:space="preserve">Campañas de retirada de residuos. - </w:t>
      </w:r>
      <w:r w:rsidRPr="00025494">
        <w:rPr>
          <w:rFonts w:ascii="Arial" w:hAnsi="Arial" w:cs="Arial"/>
          <w:bCs/>
          <w:iCs/>
        </w:rPr>
        <w:t>Se realizan tres campañas de retiradas de residuos eléctricos y electrónicos y de papel para su reciclaje. Se han retirado y gestionado 15 toneladas de residuos en 2022</w:t>
      </w:r>
      <w:r w:rsidR="00372E4D">
        <w:rPr>
          <w:rFonts w:ascii="Arial" w:hAnsi="Arial" w:cs="Arial"/>
          <w:bCs/>
          <w:iCs/>
        </w:rPr>
        <w:t>.</w:t>
      </w:r>
    </w:p>
    <w:p w14:paraId="6914CC29" w14:textId="35AA6043" w:rsidR="00025494" w:rsidRPr="00025494" w:rsidRDefault="00025494" w:rsidP="00025494">
      <w:pPr>
        <w:pStyle w:val="Prrafodelista"/>
        <w:numPr>
          <w:ilvl w:val="1"/>
          <w:numId w:val="2"/>
        </w:numPr>
        <w:spacing w:line="360" w:lineRule="auto"/>
        <w:rPr>
          <w:rFonts w:ascii="Arial" w:hAnsi="Arial" w:cs="Arial"/>
          <w:b/>
          <w:iCs/>
        </w:rPr>
      </w:pPr>
      <w:r w:rsidRPr="00025494">
        <w:rPr>
          <w:rFonts w:ascii="Arial" w:hAnsi="Arial" w:cs="Arial"/>
          <w:b/>
          <w:iCs/>
        </w:rPr>
        <w:t xml:space="preserve">La ULPGC instala contenedores de recogida selectiva en todos sus </w:t>
      </w:r>
      <w:r w:rsidR="00D31837" w:rsidRPr="00025494">
        <w:rPr>
          <w:rFonts w:ascii="Arial" w:hAnsi="Arial" w:cs="Arial"/>
          <w:b/>
          <w:iCs/>
        </w:rPr>
        <w:t>centros</w:t>
      </w:r>
      <w:r w:rsidR="00D31837">
        <w:rPr>
          <w:rFonts w:ascii="Arial" w:hAnsi="Arial" w:cs="Arial"/>
          <w:b/>
          <w:iCs/>
        </w:rPr>
        <w:t>. -</w:t>
      </w:r>
      <w:r>
        <w:rPr>
          <w:rFonts w:ascii="Arial" w:hAnsi="Arial" w:cs="Arial"/>
          <w:b/>
          <w:iCs/>
        </w:rPr>
        <w:t xml:space="preserve"> </w:t>
      </w:r>
      <w:r w:rsidRPr="00025494">
        <w:rPr>
          <w:rFonts w:ascii="Arial" w:hAnsi="Arial" w:cs="Arial"/>
          <w:bCs/>
          <w:iCs/>
        </w:rPr>
        <w:t>La Dirección de Sostenibilidad de la ULPGC</w:t>
      </w:r>
      <w:r w:rsidR="00F93AC9">
        <w:rPr>
          <w:rFonts w:ascii="Arial" w:hAnsi="Arial" w:cs="Arial"/>
          <w:bCs/>
          <w:iCs/>
        </w:rPr>
        <w:t xml:space="preserve"> </w:t>
      </w:r>
      <w:r w:rsidRPr="00025494">
        <w:rPr>
          <w:rFonts w:ascii="Arial" w:hAnsi="Arial" w:cs="Arial"/>
          <w:bCs/>
          <w:iCs/>
        </w:rPr>
        <w:t>instala contenedores de recogida selectiva de residuos en los centros de la Universidad, para facilitar a la comunidad universitaria la separación y el reciclaje de los residuos, contribuyendo así a la economía circular.</w:t>
      </w:r>
    </w:p>
    <w:p w14:paraId="282D1FB1" w14:textId="77777777" w:rsidR="00025494" w:rsidRPr="00025494" w:rsidRDefault="00025494" w:rsidP="00025494">
      <w:pPr>
        <w:pStyle w:val="Prrafodelista"/>
        <w:spacing w:line="360" w:lineRule="auto"/>
        <w:ind w:left="1080"/>
        <w:rPr>
          <w:rFonts w:ascii="Arial" w:hAnsi="Arial" w:cs="Arial"/>
          <w:b/>
          <w:iCs/>
        </w:rPr>
      </w:pPr>
    </w:p>
    <w:p w14:paraId="059AC6DC" w14:textId="3B769CD1" w:rsidR="00025494" w:rsidRDefault="00A05180" w:rsidP="00025494">
      <w:pPr>
        <w:pStyle w:val="Prrafodelista"/>
        <w:numPr>
          <w:ilvl w:val="0"/>
          <w:numId w:val="2"/>
        </w:numPr>
        <w:spacing w:line="360" w:lineRule="auto"/>
        <w:rPr>
          <w:rFonts w:ascii="Arial" w:hAnsi="Arial" w:cs="Arial"/>
          <w:b/>
          <w:iCs/>
        </w:rPr>
      </w:pPr>
      <w:r w:rsidRPr="00A05180">
        <w:rPr>
          <w:rFonts w:ascii="Arial" w:hAnsi="Arial" w:cs="Arial"/>
          <w:b/>
          <w:iCs/>
        </w:rPr>
        <w:t>Educación</w:t>
      </w:r>
      <w:r>
        <w:rPr>
          <w:rFonts w:ascii="Arial" w:hAnsi="Arial" w:cs="Arial"/>
          <w:b/>
          <w:iCs/>
        </w:rPr>
        <w:t xml:space="preserve"> y jornadas o actividades</w:t>
      </w:r>
      <w:r w:rsidRPr="00A05180">
        <w:rPr>
          <w:rFonts w:ascii="Arial" w:hAnsi="Arial" w:cs="Arial"/>
          <w:b/>
          <w:iCs/>
        </w:rPr>
        <w:t xml:space="preserve"> concienciación ambiental.</w:t>
      </w:r>
    </w:p>
    <w:p w14:paraId="72CC3FCB" w14:textId="36C0747F" w:rsidR="00A05180" w:rsidRDefault="00A05180" w:rsidP="00A05180">
      <w:pPr>
        <w:pStyle w:val="Prrafodelista"/>
        <w:numPr>
          <w:ilvl w:val="1"/>
          <w:numId w:val="2"/>
        </w:numPr>
        <w:spacing w:line="360" w:lineRule="auto"/>
        <w:rPr>
          <w:rFonts w:ascii="Arial" w:hAnsi="Arial" w:cs="Arial"/>
          <w:bCs/>
          <w:iCs/>
        </w:rPr>
      </w:pPr>
      <w:r w:rsidRPr="00A05180">
        <w:rPr>
          <w:rFonts w:ascii="Arial" w:hAnsi="Arial" w:cs="Arial"/>
          <w:b/>
          <w:iCs/>
        </w:rPr>
        <w:t>Jornada de voluntariado para la eliminación de especies invasoras en el Campus de Tafira</w:t>
      </w:r>
      <w:r>
        <w:rPr>
          <w:rFonts w:ascii="Arial" w:hAnsi="Arial" w:cs="Arial"/>
          <w:b/>
          <w:iCs/>
        </w:rPr>
        <w:t xml:space="preserve">.- </w:t>
      </w:r>
      <w:r w:rsidRPr="00A05180">
        <w:rPr>
          <w:rFonts w:ascii="Arial" w:hAnsi="Arial" w:cs="Arial"/>
          <w:bCs/>
          <w:iCs/>
        </w:rPr>
        <w:t xml:space="preserve">La Dirección de Sostenibilidad de la Universidad de Las Palmas de Gran Canaria (ULPGC), en colaboración con la Red de Alerta Temprana de Canarias para la detección e intervención de especies exóticas invasoras, </w:t>
      </w:r>
      <w:proofErr w:type="spellStart"/>
      <w:r w:rsidRPr="00A05180">
        <w:rPr>
          <w:rFonts w:ascii="Arial" w:hAnsi="Arial" w:cs="Arial"/>
          <w:bCs/>
          <w:iCs/>
        </w:rPr>
        <w:t>RedEXOS</w:t>
      </w:r>
      <w:proofErr w:type="spellEnd"/>
      <w:r w:rsidRPr="00A05180">
        <w:rPr>
          <w:rFonts w:ascii="Arial" w:hAnsi="Arial" w:cs="Arial"/>
          <w:bCs/>
          <w:iCs/>
        </w:rPr>
        <w:t xml:space="preserve">, del  Gobierno de Canarias y los Servicios de Jardinería de la </w:t>
      </w:r>
      <w:r w:rsidRPr="00A05180">
        <w:rPr>
          <w:rFonts w:ascii="Arial" w:hAnsi="Arial" w:cs="Arial"/>
          <w:bCs/>
          <w:iCs/>
        </w:rPr>
        <w:lastRenderedPageBreak/>
        <w:t>Gerencia y con el apoyo del Consejo de Estudiantes de la ULPGC, organiza una jornada de voluntariado para la eliminación de especies invasoras en el entorno del Campus de Tafira.</w:t>
      </w:r>
    </w:p>
    <w:p w14:paraId="5178DFAE" w14:textId="488C9507" w:rsidR="00A05180" w:rsidRPr="00A05180" w:rsidRDefault="00A05180" w:rsidP="00A14CCB">
      <w:pPr>
        <w:pStyle w:val="Prrafodelista"/>
        <w:numPr>
          <w:ilvl w:val="1"/>
          <w:numId w:val="2"/>
        </w:numPr>
        <w:spacing w:line="360" w:lineRule="auto"/>
        <w:rPr>
          <w:rFonts w:ascii="Arial" w:hAnsi="Arial" w:cs="Arial"/>
          <w:b/>
          <w:iCs/>
        </w:rPr>
      </w:pPr>
      <w:r w:rsidRPr="00A05180">
        <w:rPr>
          <w:rFonts w:ascii="Arial" w:hAnsi="Arial" w:cs="Arial"/>
          <w:b/>
          <w:iCs/>
        </w:rPr>
        <w:t xml:space="preserve">El proyecto “Crea y Recicla” realiza su segundo </w:t>
      </w:r>
      <w:proofErr w:type="spellStart"/>
      <w:r w:rsidRPr="00A05180">
        <w:rPr>
          <w:rFonts w:ascii="Arial" w:hAnsi="Arial" w:cs="Arial"/>
          <w:b/>
          <w:iCs/>
        </w:rPr>
        <w:t>webinar</w:t>
      </w:r>
      <w:proofErr w:type="spellEnd"/>
      <w:r w:rsidRPr="00A05180">
        <w:rPr>
          <w:rFonts w:ascii="Arial" w:hAnsi="Arial" w:cs="Arial"/>
          <w:b/>
          <w:iCs/>
        </w:rPr>
        <w:t xml:space="preserve"> sobre Economía Circular y </w:t>
      </w:r>
      <w:r w:rsidR="00CE0230" w:rsidRPr="00A05180">
        <w:rPr>
          <w:rFonts w:ascii="Arial" w:hAnsi="Arial" w:cs="Arial"/>
          <w:b/>
          <w:iCs/>
        </w:rPr>
        <w:t>Ecodiseño</w:t>
      </w:r>
      <w:r w:rsidR="00CE0230">
        <w:rPr>
          <w:rFonts w:ascii="Arial" w:hAnsi="Arial" w:cs="Arial"/>
          <w:b/>
          <w:iCs/>
        </w:rPr>
        <w:t>. -</w:t>
      </w:r>
      <w:r>
        <w:rPr>
          <w:rFonts w:ascii="Arial" w:hAnsi="Arial" w:cs="Arial"/>
          <w:b/>
          <w:iCs/>
        </w:rPr>
        <w:t xml:space="preserve"> </w:t>
      </w:r>
      <w:r w:rsidRPr="00A05180">
        <w:rPr>
          <w:rFonts w:ascii="Arial" w:hAnsi="Arial" w:cs="Arial"/>
          <w:bCs/>
          <w:iCs/>
        </w:rPr>
        <w:t xml:space="preserve">Esta iniciativa de </w:t>
      </w:r>
      <w:proofErr w:type="spellStart"/>
      <w:r w:rsidRPr="00A05180">
        <w:rPr>
          <w:rFonts w:ascii="Arial" w:hAnsi="Arial" w:cs="Arial"/>
          <w:bCs/>
          <w:iCs/>
        </w:rPr>
        <w:t>Ecoembes</w:t>
      </w:r>
      <w:proofErr w:type="spellEnd"/>
      <w:r w:rsidRPr="00A05180">
        <w:rPr>
          <w:rFonts w:ascii="Arial" w:hAnsi="Arial" w:cs="Arial"/>
          <w:bCs/>
          <w:iCs/>
        </w:rPr>
        <w:t xml:space="preserve"> y la Fundación Canarias Recicla cuenta con el apoyo de las dos universidades públicas canarias</w:t>
      </w:r>
      <w:r>
        <w:rPr>
          <w:rFonts w:ascii="Arial" w:hAnsi="Arial" w:cs="Arial"/>
          <w:bCs/>
          <w:iCs/>
        </w:rPr>
        <w:t>.</w:t>
      </w:r>
    </w:p>
    <w:p w14:paraId="29B7E02B" w14:textId="4451CD7C" w:rsidR="00A05180" w:rsidRPr="00335D36" w:rsidRDefault="00D67537" w:rsidP="00A14CCB">
      <w:pPr>
        <w:pStyle w:val="Prrafodelista"/>
        <w:numPr>
          <w:ilvl w:val="1"/>
          <w:numId w:val="2"/>
        </w:numPr>
        <w:spacing w:line="360" w:lineRule="auto"/>
        <w:rPr>
          <w:rFonts w:ascii="Arial" w:hAnsi="Arial" w:cs="Arial"/>
          <w:b/>
          <w:iCs/>
        </w:rPr>
      </w:pPr>
      <w:r>
        <w:rPr>
          <w:rFonts w:ascii="Arial" w:hAnsi="Arial" w:cs="Arial"/>
          <w:b/>
          <w:iCs/>
        </w:rPr>
        <w:t>Novena</w:t>
      </w:r>
      <w:r w:rsidR="00335D36" w:rsidRPr="00335D36">
        <w:rPr>
          <w:rFonts w:ascii="Arial" w:hAnsi="Arial" w:cs="Arial"/>
          <w:b/>
          <w:iCs/>
        </w:rPr>
        <w:t xml:space="preserve"> Edición de Crea y Recicla Jóvenes 20.30</w:t>
      </w:r>
      <w:r w:rsidR="00335D36">
        <w:rPr>
          <w:rFonts w:ascii="Arial" w:hAnsi="Arial" w:cs="Arial"/>
          <w:b/>
          <w:iCs/>
        </w:rPr>
        <w:t xml:space="preserve">.- </w:t>
      </w:r>
      <w:r w:rsidR="00335D36" w:rsidRPr="00335D36">
        <w:rPr>
          <w:rFonts w:ascii="Arial" w:hAnsi="Arial" w:cs="Arial"/>
          <w:bCs/>
          <w:iCs/>
        </w:rPr>
        <w:t>Una iniciativa diseñada para fortalecer la colaboración de la población juvenil en pro de un futuro más sostenible</w:t>
      </w:r>
      <w:r w:rsidR="00335D36">
        <w:rPr>
          <w:rFonts w:ascii="Arial" w:hAnsi="Arial" w:cs="Arial"/>
          <w:bCs/>
          <w:iCs/>
        </w:rPr>
        <w:t>.</w:t>
      </w:r>
    </w:p>
    <w:p w14:paraId="173A9C1E" w14:textId="06AF8E3A" w:rsidR="00335D36" w:rsidRPr="00335D36" w:rsidRDefault="00335D36" w:rsidP="00A14CCB">
      <w:pPr>
        <w:pStyle w:val="Prrafodelista"/>
        <w:numPr>
          <w:ilvl w:val="1"/>
          <w:numId w:val="2"/>
        </w:numPr>
        <w:spacing w:line="360" w:lineRule="auto"/>
        <w:rPr>
          <w:rFonts w:ascii="Arial" w:hAnsi="Arial" w:cs="Arial"/>
          <w:b/>
          <w:iCs/>
        </w:rPr>
      </w:pPr>
      <w:r w:rsidRPr="00335D36">
        <w:rPr>
          <w:rFonts w:ascii="Arial" w:hAnsi="Arial" w:cs="Arial"/>
          <w:b/>
          <w:iCs/>
        </w:rPr>
        <w:t>I Encuentro ‘Canarias Sostenible. Avances de la agenda Canarias 2030</w:t>
      </w:r>
      <w:r w:rsidR="00CE0230" w:rsidRPr="00335D36">
        <w:rPr>
          <w:rFonts w:ascii="Arial" w:hAnsi="Arial" w:cs="Arial"/>
          <w:b/>
          <w:iCs/>
        </w:rPr>
        <w:t>’</w:t>
      </w:r>
      <w:r w:rsidR="00CE0230">
        <w:rPr>
          <w:rFonts w:ascii="Arial" w:hAnsi="Arial" w:cs="Arial"/>
          <w:b/>
          <w:iCs/>
        </w:rPr>
        <w:t>. -</w:t>
      </w:r>
      <w:r>
        <w:rPr>
          <w:rFonts w:ascii="Arial" w:hAnsi="Arial" w:cs="Arial"/>
          <w:b/>
          <w:iCs/>
        </w:rPr>
        <w:t xml:space="preserve"> </w:t>
      </w:r>
      <w:r w:rsidRPr="00335D36">
        <w:rPr>
          <w:rFonts w:ascii="Arial" w:hAnsi="Arial" w:cs="Arial"/>
          <w:bCs/>
          <w:iCs/>
        </w:rPr>
        <w:t>La ULPGC presentó las acciones que está desarrollando en el I Encuentro ‘Canarias Sostenible. Avances de la agenda Canarias 2030’, un evento organizado por la Dirección General de Investigación y Coordinación del Desarrollo Sostenible en el Gobierno de Canarias</w:t>
      </w:r>
      <w:r>
        <w:rPr>
          <w:rFonts w:ascii="Arial" w:hAnsi="Arial" w:cs="Arial"/>
          <w:bCs/>
          <w:iCs/>
        </w:rPr>
        <w:t>, 2022.</w:t>
      </w:r>
    </w:p>
    <w:p w14:paraId="015C493E" w14:textId="77777777" w:rsidR="00335D36" w:rsidRPr="00335D36" w:rsidRDefault="00335D36" w:rsidP="00335D36">
      <w:pPr>
        <w:pStyle w:val="Prrafodelista"/>
        <w:spacing w:line="360" w:lineRule="auto"/>
        <w:ind w:left="1080"/>
        <w:rPr>
          <w:rFonts w:ascii="Arial" w:hAnsi="Arial" w:cs="Arial"/>
          <w:b/>
          <w:iCs/>
        </w:rPr>
      </w:pPr>
    </w:p>
    <w:p w14:paraId="5D58C7E5" w14:textId="37B84F9A" w:rsidR="00335D36" w:rsidRDefault="00335D36" w:rsidP="00335D36">
      <w:pPr>
        <w:pStyle w:val="Prrafodelista"/>
        <w:numPr>
          <w:ilvl w:val="0"/>
          <w:numId w:val="2"/>
        </w:numPr>
        <w:spacing w:line="360" w:lineRule="auto"/>
        <w:rPr>
          <w:rFonts w:ascii="Arial" w:hAnsi="Arial" w:cs="Arial"/>
          <w:b/>
          <w:iCs/>
        </w:rPr>
      </w:pPr>
      <w:r>
        <w:rPr>
          <w:rFonts w:ascii="Arial" w:hAnsi="Arial" w:cs="Arial"/>
          <w:b/>
          <w:iCs/>
        </w:rPr>
        <w:t>Agenda 2030 y representación institucional</w:t>
      </w:r>
    </w:p>
    <w:p w14:paraId="0C24D696" w14:textId="6F3F9071" w:rsidR="00335D36" w:rsidRPr="00A175B2" w:rsidRDefault="00335D36" w:rsidP="00335D36">
      <w:pPr>
        <w:pStyle w:val="Prrafodelista"/>
        <w:numPr>
          <w:ilvl w:val="1"/>
          <w:numId w:val="2"/>
        </w:numPr>
        <w:spacing w:line="360" w:lineRule="auto"/>
        <w:rPr>
          <w:rFonts w:ascii="Arial" w:hAnsi="Arial" w:cs="Arial"/>
          <w:b/>
          <w:iCs/>
        </w:rPr>
      </w:pPr>
      <w:r>
        <w:rPr>
          <w:rFonts w:ascii="Arial" w:hAnsi="Arial" w:cs="Arial"/>
          <w:b/>
          <w:iCs/>
        </w:rPr>
        <w:t xml:space="preserve">Consejo Canario de Desarrollo </w:t>
      </w:r>
      <w:r w:rsidR="00CE0230">
        <w:rPr>
          <w:rFonts w:ascii="Arial" w:hAnsi="Arial" w:cs="Arial"/>
          <w:b/>
          <w:iCs/>
        </w:rPr>
        <w:t>Sostenible. -</w:t>
      </w:r>
      <w:r>
        <w:rPr>
          <w:rFonts w:ascii="Arial" w:hAnsi="Arial" w:cs="Arial"/>
          <w:b/>
          <w:iCs/>
        </w:rPr>
        <w:t xml:space="preserve"> </w:t>
      </w:r>
      <w:r w:rsidRPr="00A175B2">
        <w:rPr>
          <w:rFonts w:ascii="Arial" w:hAnsi="Arial" w:cs="Arial"/>
          <w:bCs/>
          <w:iCs/>
        </w:rPr>
        <w:t xml:space="preserve">La ULPGC participa activamente en todas las sesiones y actividades del Consejo de Desarrollo Sostenible. </w:t>
      </w:r>
      <w:r w:rsidR="00A175B2" w:rsidRPr="00A175B2">
        <w:rPr>
          <w:rFonts w:ascii="Arial" w:hAnsi="Arial" w:cs="Arial"/>
          <w:bCs/>
          <w:iCs/>
        </w:rPr>
        <w:t>El Consejo Canario de Desarrollo Sostenible fue aprobado en Consejo de Gobierno en 2022, adscrito a la consejería de Presidencia, entre cuyos objetivos figuran asesorar a la Viceconsejería de la Presidencia en la elaboración, implementación, seguimiento, evaluación y dinamización de los planes y estrategias necesarios para el cumplimiento de la Agenda Canaria de Desarrollo Sostenible 2030.</w:t>
      </w:r>
    </w:p>
    <w:p w14:paraId="6117B056" w14:textId="77EA6CC3" w:rsidR="00A175B2" w:rsidRPr="00A175B2" w:rsidRDefault="00A175B2" w:rsidP="00A175B2">
      <w:pPr>
        <w:pStyle w:val="Prrafodelista"/>
        <w:numPr>
          <w:ilvl w:val="1"/>
          <w:numId w:val="2"/>
        </w:numPr>
        <w:spacing w:line="360" w:lineRule="auto"/>
        <w:rPr>
          <w:rFonts w:ascii="Arial" w:hAnsi="Arial" w:cs="Arial"/>
        </w:rPr>
      </w:pPr>
      <w:bookmarkStart w:id="0" w:name="_Hlk179371145"/>
      <w:r w:rsidRPr="00A175B2">
        <w:rPr>
          <w:rFonts w:ascii="Arial" w:hAnsi="Arial" w:cs="Arial"/>
          <w:b/>
          <w:iCs/>
        </w:rPr>
        <w:t xml:space="preserve">CRUE </w:t>
      </w:r>
      <w:r w:rsidR="00D31837" w:rsidRPr="00A175B2">
        <w:rPr>
          <w:rFonts w:ascii="Arial" w:hAnsi="Arial" w:cs="Arial"/>
          <w:b/>
          <w:iCs/>
        </w:rPr>
        <w:t>Sostenibilidad.</w:t>
      </w:r>
      <w:r w:rsidR="00D31837" w:rsidRPr="00A175B2">
        <w:rPr>
          <w:rFonts w:ascii="Arial" w:hAnsi="Arial" w:cs="Arial"/>
        </w:rPr>
        <w:t xml:space="preserve"> -</w:t>
      </w:r>
      <w:r w:rsidRPr="00A175B2">
        <w:rPr>
          <w:rFonts w:ascii="Arial" w:hAnsi="Arial" w:cs="Arial"/>
        </w:rPr>
        <w:t xml:space="preserve"> El Consejo de Rectores de Universidades Españolas (CRUE) cuenta con una sectorial de sostenibilidad. Se han establecido reuniones </w:t>
      </w:r>
      <w:proofErr w:type="spellStart"/>
      <w:r w:rsidRPr="00A175B2">
        <w:rPr>
          <w:rFonts w:ascii="Arial" w:hAnsi="Arial" w:cs="Arial"/>
        </w:rPr>
        <w:t>bi-anuales</w:t>
      </w:r>
      <w:proofErr w:type="spellEnd"/>
      <w:r w:rsidRPr="00A175B2">
        <w:rPr>
          <w:rFonts w:ascii="Arial" w:hAnsi="Arial" w:cs="Arial"/>
        </w:rPr>
        <w:t xml:space="preserve"> de la sectorial, en las que los grupos de trabajo organizan sus acciones. </w:t>
      </w:r>
      <w:r>
        <w:rPr>
          <w:rFonts w:ascii="Arial" w:hAnsi="Arial" w:cs="Arial"/>
        </w:rPr>
        <w:t xml:space="preserve">Dentro de la ULPGC, </w:t>
      </w:r>
      <w:r w:rsidR="00372E4D">
        <w:rPr>
          <w:rFonts w:ascii="Arial" w:hAnsi="Arial" w:cs="Arial"/>
        </w:rPr>
        <w:t>la Dirección</w:t>
      </w:r>
      <w:r>
        <w:rPr>
          <w:rFonts w:ascii="Arial" w:hAnsi="Arial" w:cs="Arial"/>
        </w:rPr>
        <w:t xml:space="preserve"> de Sostenibilidad</w:t>
      </w:r>
      <w:r w:rsidR="00372E4D">
        <w:rPr>
          <w:rFonts w:ascii="Arial" w:hAnsi="Arial" w:cs="Arial"/>
        </w:rPr>
        <w:t xml:space="preserve"> </w:t>
      </w:r>
      <w:r>
        <w:rPr>
          <w:rFonts w:ascii="Arial" w:hAnsi="Arial" w:cs="Arial"/>
        </w:rPr>
        <w:t>pertenece al Grupo GESU (</w:t>
      </w:r>
      <w:r w:rsidR="00372E4D">
        <w:rPr>
          <w:rFonts w:ascii="Arial" w:hAnsi="Arial" w:cs="Arial"/>
        </w:rPr>
        <w:t xml:space="preserve">Grupo de </w:t>
      </w:r>
      <w:r>
        <w:rPr>
          <w:rFonts w:ascii="Arial" w:hAnsi="Arial" w:cs="Arial"/>
        </w:rPr>
        <w:t>Evaluación</w:t>
      </w:r>
      <w:r w:rsidR="00372E4D">
        <w:rPr>
          <w:rFonts w:ascii="Arial" w:hAnsi="Arial" w:cs="Arial"/>
        </w:rPr>
        <w:t xml:space="preserve"> Sostenible en Universidades</w:t>
      </w:r>
      <w:r>
        <w:rPr>
          <w:rFonts w:ascii="Arial" w:hAnsi="Arial" w:cs="Arial"/>
        </w:rPr>
        <w:t>).</w:t>
      </w:r>
      <w:bookmarkEnd w:id="0"/>
    </w:p>
    <w:p w14:paraId="7C3B2234" w14:textId="00C506F6" w:rsidR="000768C3" w:rsidRPr="000768C3" w:rsidRDefault="000768C3" w:rsidP="00C67DC5">
      <w:pPr>
        <w:pStyle w:val="Prrafodelista"/>
        <w:spacing w:line="360" w:lineRule="auto"/>
        <w:ind w:left="1080"/>
        <w:rPr>
          <w:rFonts w:ascii="Arial" w:hAnsi="Arial" w:cs="Arial"/>
          <w:b/>
          <w:iCs/>
        </w:rPr>
      </w:pPr>
    </w:p>
    <w:sectPr w:rsidR="000768C3" w:rsidRPr="000768C3" w:rsidSect="00BD27D2">
      <w:headerReference w:type="default" r:id="rId7"/>
      <w:footerReference w:type="default" r:id="rId8"/>
      <w:pgSz w:w="11900" w:h="16840"/>
      <w:pgMar w:top="2439" w:right="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266D4" w14:textId="77777777" w:rsidR="00822590" w:rsidRDefault="00822590" w:rsidP="00BD27D2">
      <w:r>
        <w:separator/>
      </w:r>
    </w:p>
  </w:endnote>
  <w:endnote w:type="continuationSeparator" w:id="0">
    <w:p w14:paraId="520BAC0D" w14:textId="77777777" w:rsidR="00822590" w:rsidRDefault="00822590" w:rsidP="00B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Arial"/>
    <w:panose1 w:val="02000604000000020004"/>
    <w:charset w:val="00"/>
    <w:family w:val="auto"/>
    <w:pitch w:val="variable"/>
    <w:sig w:usb0="00000A07" w:usb1="40000001" w:usb2="00000000" w:usb3="00000000" w:csb0="000000B7" w:csb1="00000000"/>
  </w:font>
  <w:font w:name="Arial">
    <w:panose1 w:val="020B0604020202020204"/>
    <w:charset w:val="00"/>
    <w:family w:val="swiss"/>
    <w:pitch w:val="variable"/>
    <w:sig w:usb0="E0002EFF" w:usb1="C000785B" w:usb2="00000009" w:usb3="00000000" w:csb0="000001FF" w:csb1="00000000"/>
  </w:font>
  <w:font w:name="Rubik Medium">
    <w:altName w:val="Times New Roman"/>
    <w:panose1 w:val="00000000000000000000"/>
    <w:charset w:val="00"/>
    <w:family w:val="auto"/>
    <w:pitch w:val="variable"/>
    <w:sig w:usb0="A0000A6F" w:usb1="5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8587D" w14:textId="77777777" w:rsidR="00A14CCB" w:rsidRDefault="00A14CCB">
    <w:pPr>
      <w:pStyle w:val="Piedepgina"/>
    </w:pPr>
    <w:r>
      <w:rPr>
        <w:noProof/>
      </w:rPr>
      <mc:AlternateContent>
        <mc:Choice Requires="wps">
          <w:drawing>
            <wp:anchor distT="0" distB="0" distL="114300" distR="114300" simplePos="0" relativeHeight="251663360" behindDoc="0" locked="0" layoutInCell="1" allowOverlap="1" wp14:anchorId="69F9BD46" wp14:editId="2CDF24C3">
              <wp:simplePos x="0" y="0"/>
              <wp:positionH relativeFrom="column">
                <wp:posOffset>3311525</wp:posOffset>
              </wp:positionH>
              <wp:positionV relativeFrom="paragraph">
                <wp:posOffset>-96597</wp:posOffset>
              </wp:positionV>
              <wp:extent cx="2540635" cy="267519"/>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540635" cy="267519"/>
                      </a:xfrm>
                      <a:prstGeom prst="rect">
                        <a:avLst/>
                      </a:prstGeom>
                      <a:noFill/>
                      <a:ln w="6350">
                        <a:noFill/>
                      </a:ln>
                    </wps:spPr>
                    <wps:txbx>
                      <w:txbxContent>
                        <w:p w14:paraId="227D5B08" w14:textId="77777777" w:rsidR="00A14CCB" w:rsidRPr="00BD27D2" w:rsidRDefault="00A14CCB" w:rsidP="00BD27D2">
                          <w:pPr>
                            <w:rPr>
                              <w:color w:val="0066A1"/>
                              <w:sz w:val="20"/>
                              <w:szCs w:val="20"/>
                            </w:rPr>
                          </w:pP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rFonts w:ascii="Rubik Medium" w:hAnsi="Rubik Medium" w:cs="Rubik Medium"/>
                              <w:color w:val="FFA100"/>
                              <w:sz w:val="20"/>
                              <w:szCs w:val="20"/>
                            </w:rPr>
                            <w:t>www.</w:t>
                          </w:r>
                          <w:r w:rsidRPr="00BD27D2">
                            <w:rPr>
                              <w:rFonts w:hint="cs"/>
                              <w:b/>
                              <w:bCs/>
                              <w:color w:val="0066A1"/>
                              <w:sz w:val="20"/>
                              <w:szCs w:val="20"/>
                            </w:rPr>
                            <w:t>ulpgc.es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9BD46" id="_x0000_t202" coordsize="21600,21600" o:spt="202" path="m,l,21600r21600,l21600,xe">
              <v:stroke joinstyle="miter"/>
              <v:path gradientshapeok="t" o:connecttype="rect"/>
            </v:shapetype>
            <v:shape id="Cuadro de texto 4" o:spid="_x0000_s1026" type="#_x0000_t202" style="position:absolute;margin-left:260.75pt;margin-top:-7.6pt;width:200.05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" filled="f" stroked="f" strokeweight=".5pt">
              <v:textbox>
                <w:txbxContent>
                  <w:p w14:paraId="227D5B08" w14:textId="77777777" w:rsidR="00A14CCB" w:rsidRPr="00BD27D2" w:rsidRDefault="00A14CCB" w:rsidP="00BD27D2">
                    <w:pPr>
                      <w:rPr>
                        <w:color w:val="0066A1"/>
                        <w:sz w:val="20"/>
                        <w:szCs w:val="20"/>
                      </w:rPr>
                    </w:pP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rFonts w:ascii="Rubik Medium" w:hAnsi="Rubik Medium" w:cs="Rubik Medium"/>
                        <w:color w:val="FFA100"/>
                        <w:sz w:val="20"/>
                        <w:szCs w:val="20"/>
                      </w:rPr>
                      <w:t>www.</w:t>
                    </w:r>
                    <w:r w:rsidRPr="00BD27D2">
                      <w:rPr>
                        <w:rFonts w:hint="cs"/>
                        <w:b/>
                        <w:bCs/>
                        <w:color w:val="0066A1"/>
                        <w:sz w:val="20"/>
                        <w:szCs w:val="20"/>
                      </w:rPr>
                      <w:t>ulpgc.es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5A75A8E" wp14:editId="6049EC13">
              <wp:simplePos x="0" y="0"/>
              <wp:positionH relativeFrom="column">
                <wp:posOffset>-724525</wp:posOffset>
              </wp:positionH>
              <wp:positionV relativeFrom="paragraph">
                <wp:posOffset>-182057</wp:posOffset>
              </wp:positionV>
              <wp:extent cx="2521527" cy="326968"/>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521527" cy="326968"/>
                      </a:xfrm>
                      <a:prstGeom prst="rect">
                        <a:avLst/>
                      </a:prstGeom>
                      <a:noFill/>
                      <a:ln w="6350">
                        <a:noFill/>
                      </a:ln>
                    </wps:spPr>
                    <wps:txbx>
                      <w:txbxContent>
                        <w:p w14:paraId="24489D8A" w14:textId="77777777" w:rsidR="00A14CCB" w:rsidRPr="00BD27D2" w:rsidRDefault="00A14CCB">
                          <w:pPr>
                            <w:rPr>
                              <w:rFonts w:ascii="Rubik Medium" w:hAnsi="Rubik Medium" w:cs="Rubik Medium"/>
                              <w:color w:val="0066A1"/>
                              <w:sz w:val="16"/>
                              <w:szCs w:val="16"/>
                            </w:rPr>
                          </w:pPr>
                          <w:r w:rsidRPr="00BD27D2">
                            <w:rPr>
                              <w:rFonts w:ascii="Rubik Medium" w:hAnsi="Rubik Medium" w:cs="Rubik Medium" w:hint="cs"/>
                              <w:color w:val="0066A1"/>
                              <w:sz w:val="16"/>
                              <w:szCs w:val="16"/>
                            </w:rPr>
                            <w:t>c/ Juan de Quesada, 30</w:t>
                          </w:r>
                        </w:p>
                        <w:p w14:paraId="10D06BA9" w14:textId="77777777" w:rsidR="00A14CCB" w:rsidRPr="00BD27D2" w:rsidRDefault="00A14CCB">
                          <w:pPr>
                            <w:rPr>
                              <w:color w:val="0066A1"/>
                              <w:sz w:val="16"/>
                              <w:szCs w:val="16"/>
                            </w:rPr>
                          </w:pPr>
                          <w:r w:rsidRPr="00BD27D2">
                            <w:rPr>
                              <w:rFonts w:ascii="Rubik Medium" w:hAnsi="Rubik Medium" w:cs="Rubik Medium" w:hint="cs"/>
                              <w:color w:val="0066A1"/>
                              <w:sz w:val="16"/>
                              <w:szCs w:val="16"/>
                            </w:rPr>
                            <w:t xml:space="preserve">35001 </w:t>
                          </w:r>
                          <w:proofErr w:type="gramStart"/>
                          <w:r w:rsidRPr="00BD27D2">
                            <w:rPr>
                              <w:rFonts w:ascii="Rubik Medium" w:hAnsi="Rubik Medium" w:cs="Rubik Medium" w:hint="cs"/>
                              <w:color w:val="0066A1"/>
                              <w:sz w:val="16"/>
                              <w:szCs w:val="16"/>
                            </w:rPr>
                            <w:t>Las</w:t>
                          </w:r>
                          <w:proofErr w:type="gramEnd"/>
                          <w:r w:rsidRPr="00BD27D2">
                            <w:rPr>
                              <w:rFonts w:ascii="Rubik Medium" w:hAnsi="Rubik Medium" w:cs="Rubik Medium" w:hint="cs"/>
                              <w:color w:val="0066A1"/>
                              <w:sz w:val="16"/>
                              <w:szCs w:val="16"/>
                            </w:rPr>
                            <w:t xml:space="preserve"> Palmas de G.C.</w:t>
                          </w:r>
                          <w:r w:rsidRPr="00BD27D2">
                            <w:rPr>
                              <w:color w:val="0066A1"/>
                              <w:sz w:val="16"/>
                              <w:szCs w:val="16"/>
                            </w:rPr>
                            <w:t xml:space="preserve"> – Las Palmas • España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A75A8E" id="Cuadro de texto 2" o:spid="_x0000_s1027" type="#_x0000_t202" style="position:absolute;margin-left:-57.05pt;margin-top:-14.35pt;width:198.55pt;height:2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" filled="f" stroked="f" strokeweight=".5pt">
              <v:textbox>
                <w:txbxContent>
                  <w:p w14:paraId="24489D8A" w14:textId="77777777" w:rsidR="00A14CCB" w:rsidRPr="00BD27D2" w:rsidRDefault="00A14CCB">
                    <w:pPr>
                      <w:rPr>
                        <w:rFonts w:ascii="Rubik Medium" w:hAnsi="Rubik Medium" w:cs="Rubik Medium"/>
                        <w:color w:val="0066A1"/>
                        <w:sz w:val="16"/>
                        <w:szCs w:val="16"/>
                      </w:rPr>
                    </w:pPr>
                    <w:r w:rsidRPr="00BD27D2">
                      <w:rPr>
                        <w:rFonts w:ascii="Rubik Medium" w:hAnsi="Rubik Medium" w:cs="Rubik Medium" w:hint="cs"/>
                        <w:color w:val="0066A1"/>
                        <w:sz w:val="16"/>
                        <w:szCs w:val="16"/>
                      </w:rPr>
                      <w:t>c/ Juan de Quesada, 30</w:t>
                    </w:r>
                  </w:p>
                  <w:p w14:paraId="10D06BA9" w14:textId="77777777" w:rsidR="00A14CCB" w:rsidRPr="00BD27D2" w:rsidRDefault="00A14CCB">
                    <w:pPr>
                      <w:rPr>
                        <w:color w:val="0066A1"/>
                        <w:sz w:val="16"/>
                        <w:szCs w:val="16"/>
                      </w:rPr>
                    </w:pPr>
                    <w:r w:rsidRPr="00BD27D2">
                      <w:rPr>
                        <w:rFonts w:ascii="Rubik Medium" w:hAnsi="Rubik Medium" w:cs="Rubik Medium" w:hint="cs"/>
                        <w:color w:val="0066A1"/>
                        <w:sz w:val="16"/>
                        <w:szCs w:val="16"/>
                      </w:rPr>
                      <w:t xml:space="preserve">35001 </w:t>
                    </w:r>
                    <w:proofErr w:type="gramStart"/>
                    <w:r w:rsidRPr="00BD27D2">
                      <w:rPr>
                        <w:rFonts w:ascii="Rubik Medium" w:hAnsi="Rubik Medium" w:cs="Rubik Medium" w:hint="cs"/>
                        <w:color w:val="0066A1"/>
                        <w:sz w:val="16"/>
                        <w:szCs w:val="16"/>
                      </w:rPr>
                      <w:t>Las</w:t>
                    </w:r>
                    <w:proofErr w:type="gramEnd"/>
                    <w:r w:rsidRPr="00BD27D2">
                      <w:rPr>
                        <w:rFonts w:ascii="Rubik Medium" w:hAnsi="Rubik Medium" w:cs="Rubik Medium" w:hint="cs"/>
                        <w:color w:val="0066A1"/>
                        <w:sz w:val="16"/>
                        <w:szCs w:val="16"/>
                      </w:rPr>
                      <w:t xml:space="preserve"> Palmas de G.C.</w:t>
                    </w:r>
                    <w:r w:rsidRPr="00BD27D2">
                      <w:rPr>
                        <w:color w:val="0066A1"/>
                        <w:sz w:val="16"/>
                        <w:szCs w:val="16"/>
                      </w:rPr>
                      <w:t xml:space="preserve"> – Las Palmas • España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8E8F5" w14:textId="77777777" w:rsidR="00822590" w:rsidRDefault="00822590" w:rsidP="00BD27D2">
      <w:r>
        <w:separator/>
      </w:r>
    </w:p>
  </w:footnote>
  <w:footnote w:type="continuationSeparator" w:id="0">
    <w:p w14:paraId="4F595E92" w14:textId="77777777" w:rsidR="00822590" w:rsidRDefault="00822590" w:rsidP="00BD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99E1" w14:textId="77777777" w:rsidR="00A14CCB" w:rsidRDefault="00A14CCB" w:rsidP="00BD27D2">
    <w:pPr>
      <w:pStyle w:val="Encabezado"/>
    </w:pPr>
    <w:r>
      <w:rPr>
        <w:noProof/>
      </w:rPr>
      <w:drawing>
        <wp:anchor distT="0" distB="0" distL="114300" distR="114300" simplePos="0" relativeHeight="251664384" behindDoc="1" locked="0" layoutInCell="1" allowOverlap="1" wp14:anchorId="6EF921D9" wp14:editId="66946303">
          <wp:simplePos x="0" y="0"/>
          <wp:positionH relativeFrom="page">
            <wp:align>left</wp:align>
          </wp:positionH>
          <wp:positionV relativeFrom="page">
            <wp:align>top</wp:align>
          </wp:positionV>
          <wp:extent cx="7560000" cy="106992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4_soloraya.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82F93"/>
    <w:multiLevelType w:val="hybridMultilevel"/>
    <w:tmpl w:val="4BE63768"/>
    <w:lvl w:ilvl="0" w:tplc="1A3E4270">
      <w:start w:val="1"/>
      <w:numFmt w:val="decimal"/>
      <w:lvlText w:val="%1."/>
      <w:lvlJc w:val="left"/>
      <w:pPr>
        <w:ind w:left="360" w:hanging="360"/>
      </w:pPr>
      <w:rPr>
        <w:rFonts w:hint="default"/>
        <w:b/>
      </w:rPr>
    </w:lvl>
    <w:lvl w:ilvl="1" w:tplc="40C42BA2">
      <w:start w:val="1"/>
      <w:numFmt w:val="lowerLetter"/>
      <w:lvlText w:val="%2."/>
      <w:lvlJc w:val="left"/>
      <w:pPr>
        <w:ind w:left="1080" w:hanging="360"/>
      </w:pPr>
      <w:rPr>
        <w:b/>
        <w:bCs w:val="0"/>
      </w:rPr>
    </w:lvl>
    <w:lvl w:ilvl="2" w:tplc="15FCC1C8">
      <w:start w:val="1"/>
      <w:numFmt w:val="lowerRoman"/>
      <w:lvlText w:val="%3."/>
      <w:lvlJc w:val="right"/>
      <w:pPr>
        <w:ind w:left="1800" w:hanging="180"/>
      </w:pPr>
      <w:rPr>
        <w:b w:val="0"/>
        <w:bCs/>
      </w:r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69825EE0"/>
    <w:multiLevelType w:val="hybridMultilevel"/>
    <w:tmpl w:val="F6828E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65740757">
    <w:abstractNumId w:val="1"/>
  </w:num>
  <w:num w:numId="2" w16cid:durableId="198273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D2"/>
    <w:rsid w:val="000124EA"/>
    <w:rsid w:val="00012BD5"/>
    <w:rsid w:val="00025494"/>
    <w:rsid w:val="00026FEC"/>
    <w:rsid w:val="00043CC4"/>
    <w:rsid w:val="00067B4B"/>
    <w:rsid w:val="000768C3"/>
    <w:rsid w:val="00077A46"/>
    <w:rsid w:val="000D093B"/>
    <w:rsid w:val="000D3E7F"/>
    <w:rsid w:val="00132F6A"/>
    <w:rsid w:val="001541EE"/>
    <w:rsid w:val="0018470E"/>
    <w:rsid w:val="001C3E0B"/>
    <w:rsid w:val="001E5ACA"/>
    <w:rsid w:val="00211AF3"/>
    <w:rsid w:val="002532D1"/>
    <w:rsid w:val="002834C5"/>
    <w:rsid w:val="002B6F67"/>
    <w:rsid w:val="002C558A"/>
    <w:rsid w:val="002E62BE"/>
    <w:rsid w:val="002F2733"/>
    <w:rsid w:val="00335D36"/>
    <w:rsid w:val="00343220"/>
    <w:rsid w:val="00372E4D"/>
    <w:rsid w:val="003814FA"/>
    <w:rsid w:val="003C1701"/>
    <w:rsid w:val="003F765C"/>
    <w:rsid w:val="0041148F"/>
    <w:rsid w:val="00457121"/>
    <w:rsid w:val="00492E30"/>
    <w:rsid w:val="004B79B5"/>
    <w:rsid w:val="005059FD"/>
    <w:rsid w:val="00537F52"/>
    <w:rsid w:val="00544B47"/>
    <w:rsid w:val="00577388"/>
    <w:rsid w:val="00592F33"/>
    <w:rsid w:val="005E2386"/>
    <w:rsid w:val="0065152E"/>
    <w:rsid w:val="006818EE"/>
    <w:rsid w:val="00683301"/>
    <w:rsid w:val="006A1A9B"/>
    <w:rsid w:val="006F24FD"/>
    <w:rsid w:val="0070501D"/>
    <w:rsid w:val="00717B2E"/>
    <w:rsid w:val="007400BB"/>
    <w:rsid w:val="0076380B"/>
    <w:rsid w:val="0076708C"/>
    <w:rsid w:val="00794022"/>
    <w:rsid w:val="007A23DF"/>
    <w:rsid w:val="007D746D"/>
    <w:rsid w:val="00810B3A"/>
    <w:rsid w:val="00810D4A"/>
    <w:rsid w:val="008122E6"/>
    <w:rsid w:val="008128CD"/>
    <w:rsid w:val="00813867"/>
    <w:rsid w:val="00822590"/>
    <w:rsid w:val="0082681E"/>
    <w:rsid w:val="00847E57"/>
    <w:rsid w:val="00855796"/>
    <w:rsid w:val="00883A59"/>
    <w:rsid w:val="00890B8F"/>
    <w:rsid w:val="008D19E1"/>
    <w:rsid w:val="008E23CE"/>
    <w:rsid w:val="0090480C"/>
    <w:rsid w:val="009059C5"/>
    <w:rsid w:val="00910150"/>
    <w:rsid w:val="009111F1"/>
    <w:rsid w:val="00925B4E"/>
    <w:rsid w:val="009557E1"/>
    <w:rsid w:val="00A05180"/>
    <w:rsid w:val="00A14CCB"/>
    <w:rsid w:val="00A175B2"/>
    <w:rsid w:val="00A56B01"/>
    <w:rsid w:val="00A63D39"/>
    <w:rsid w:val="00A87DEB"/>
    <w:rsid w:val="00AB367D"/>
    <w:rsid w:val="00AC4867"/>
    <w:rsid w:val="00AC59BA"/>
    <w:rsid w:val="00AC6998"/>
    <w:rsid w:val="00AE5890"/>
    <w:rsid w:val="00AE6B12"/>
    <w:rsid w:val="00B56870"/>
    <w:rsid w:val="00B86EAA"/>
    <w:rsid w:val="00BC43A3"/>
    <w:rsid w:val="00BD23A1"/>
    <w:rsid w:val="00BD27D2"/>
    <w:rsid w:val="00BD675E"/>
    <w:rsid w:val="00C67DC5"/>
    <w:rsid w:val="00CB60CD"/>
    <w:rsid w:val="00CE0230"/>
    <w:rsid w:val="00D23E24"/>
    <w:rsid w:val="00D31837"/>
    <w:rsid w:val="00D378C8"/>
    <w:rsid w:val="00D4528E"/>
    <w:rsid w:val="00D67537"/>
    <w:rsid w:val="00DA4251"/>
    <w:rsid w:val="00DA69D9"/>
    <w:rsid w:val="00E45045"/>
    <w:rsid w:val="00E457EA"/>
    <w:rsid w:val="00E469BB"/>
    <w:rsid w:val="00E565DF"/>
    <w:rsid w:val="00E84B51"/>
    <w:rsid w:val="00EA0682"/>
    <w:rsid w:val="00ED19AE"/>
    <w:rsid w:val="00EF6713"/>
    <w:rsid w:val="00F04352"/>
    <w:rsid w:val="00F763D1"/>
    <w:rsid w:val="00F93AC9"/>
    <w:rsid w:val="00FE73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64394"/>
  <w15:chartTrackingRefBased/>
  <w15:docId w15:val="{FA43D7F2-2EDC-6044-B8EE-ED32B1F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D2"/>
    <w:rPr>
      <w:rFonts w:ascii="Rubik" w:hAnsi="Rubik" w:cs="Rubik"/>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27D2"/>
    <w:pPr>
      <w:tabs>
        <w:tab w:val="center" w:pos="4419"/>
        <w:tab w:val="right" w:pos="8838"/>
      </w:tabs>
    </w:pPr>
  </w:style>
  <w:style w:type="character" w:customStyle="1" w:styleId="EncabezadoCar">
    <w:name w:val="Encabezado Car"/>
    <w:basedOn w:val="Fuentedeprrafopredeter"/>
    <w:link w:val="Encabezado"/>
    <w:uiPriority w:val="99"/>
    <w:rsid w:val="00BD27D2"/>
  </w:style>
  <w:style w:type="paragraph" w:styleId="Piedepgina">
    <w:name w:val="footer"/>
    <w:basedOn w:val="Normal"/>
    <w:link w:val="PiedepginaCar"/>
    <w:uiPriority w:val="99"/>
    <w:unhideWhenUsed/>
    <w:rsid w:val="00BD27D2"/>
    <w:pPr>
      <w:tabs>
        <w:tab w:val="center" w:pos="4419"/>
        <w:tab w:val="right" w:pos="8838"/>
      </w:tabs>
    </w:pPr>
  </w:style>
  <w:style w:type="character" w:customStyle="1" w:styleId="PiedepginaCar">
    <w:name w:val="Pie de página Car"/>
    <w:basedOn w:val="Fuentedeprrafopredeter"/>
    <w:link w:val="Piedepgina"/>
    <w:uiPriority w:val="99"/>
    <w:rsid w:val="00BD27D2"/>
  </w:style>
  <w:style w:type="character" w:styleId="Hipervnculo">
    <w:name w:val="Hyperlink"/>
    <w:basedOn w:val="Fuentedeprrafopredeter"/>
    <w:uiPriority w:val="99"/>
    <w:unhideWhenUsed/>
    <w:rsid w:val="00BD27D2"/>
    <w:rPr>
      <w:color w:val="0563C1" w:themeColor="hyperlink"/>
      <w:u w:val="single"/>
    </w:rPr>
  </w:style>
  <w:style w:type="character" w:styleId="Mencinsinresolver">
    <w:name w:val="Unresolved Mention"/>
    <w:basedOn w:val="Fuentedeprrafopredeter"/>
    <w:uiPriority w:val="99"/>
    <w:semiHidden/>
    <w:unhideWhenUsed/>
    <w:rsid w:val="00BD27D2"/>
    <w:rPr>
      <w:color w:val="605E5C"/>
      <w:shd w:val="clear" w:color="auto" w:fill="E1DFDD"/>
    </w:rPr>
  </w:style>
  <w:style w:type="paragraph" w:styleId="Prrafodelista">
    <w:name w:val="List Paragraph"/>
    <w:basedOn w:val="Normal"/>
    <w:uiPriority w:val="34"/>
    <w:qFormat/>
    <w:rsid w:val="00132F6A"/>
    <w:pPr>
      <w:ind w:left="720"/>
      <w:contextualSpacing/>
    </w:pPr>
  </w:style>
  <w:style w:type="paragraph" w:styleId="NormalWeb">
    <w:name w:val="Normal (Web)"/>
    <w:basedOn w:val="Normal"/>
    <w:uiPriority w:val="99"/>
    <w:semiHidden/>
    <w:unhideWhenUsed/>
    <w:rsid w:val="00A051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13273">
      <w:bodyDiv w:val="1"/>
      <w:marLeft w:val="0"/>
      <w:marRight w:val="0"/>
      <w:marTop w:val="0"/>
      <w:marBottom w:val="0"/>
      <w:divBdr>
        <w:top w:val="none" w:sz="0" w:space="0" w:color="auto"/>
        <w:left w:val="none" w:sz="0" w:space="0" w:color="auto"/>
        <w:bottom w:val="none" w:sz="0" w:space="0" w:color="auto"/>
        <w:right w:val="none" w:sz="0" w:space="0" w:color="auto"/>
      </w:divBdr>
    </w:div>
    <w:div w:id="125437693">
      <w:bodyDiv w:val="1"/>
      <w:marLeft w:val="0"/>
      <w:marRight w:val="0"/>
      <w:marTop w:val="0"/>
      <w:marBottom w:val="0"/>
      <w:divBdr>
        <w:top w:val="none" w:sz="0" w:space="0" w:color="auto"/>
        <w:left w:val="none" w:sz="0" w:space="0" w:color="auto"/>
        <w:bottom w:val="none" w:sz="0" w:space="0" w:color="auto"/>
        <w:right w:val="none" w:sz="0" w:space="0" w:color="auto"/>
      </w:divBdr>
    </w:div>
    <w:div w:id="220989268">
      <w:bodyDiv w:val="1"/>
      <w:marLeft w:val="0"/>
      <w:marRight w:val="0"/>
      <w:marTop w:val="0"/>
      <w:marBottom w:val="0"/>
      <w:divBdr>
        <w:top w:val="none" w:sz="0" w:space="0" w:color="auto"/>
        <w:left w:val="none" w:sz="0" w:space="0" w:color="auto"/>
        <w:bottom w:val="none" w:sz="0" w:space="0" w:color="auto"/>
        <w:right w:val="none" w:sz="0" w:space="0" w:color="auto"/>
      </w:divBdr>
    </w:div>
    <w:div w:id="298921952">
      <w:bodyDiv w:val="1"/>
      <w:marLeft w:val="0"/>
      <w:marRight w:val="0"/>
      <w:marTop w:val="0"/>
      <w:marBottom w:val="0"/>
      <w:divBdr>
        <w:top w:val="none" w:sz="0" w:space="0" w:color="auto"/>
        <w:left w:val="none" w:sz="0" w:space="0" w:color="auto"/>
        <w:bottom w:val="none" w:sz="0" w:space="0" w:color="auto"/>
        <w:right w:val="none" w:sz="0" w:space="0" w:color="auto"/>
      </w:divBdr>
    </w:div>
    <w:div w:id="375931507">
      <w:bodyDiv w:val="1"/>
      <w:marLeft w:val="0"/>
      <w:marRight w:val="0"/>
      <w:marTop w:val="0"/>
      <w:marBottom w:val="0"/>
      <w:divBdr>
        <w:top w:val="none" w:sz="0" w:space="0" w:color="auto"/>
        <w:left w:val="none" w:sz="0" w:space="0" w:color="auto"/>
        <w:bottom w:val="none" w:sz="0" w:space="0" w:color="auto"/>
        <w:right w:val="none" w:sz="0" w:space="0" w:color="auto"/>
      </w:divBdr>
    </w:div>
    <w:div w:id="453017439">
      <w:bodyDiv w:val="1"/>
      <w:marLeft w:val="0"/>
      <w:marRight w:val="0"/>
      <w:marTop w:val="0"/>
      <w:marBottom w:val="0"/>
      <w:divBdr>
        <w:top w:val="none" w:sz="0" w:space="0" w:color="auto"/>
        <w:left w:val="none" w:sz="0" w:space="0" w:color="auto"/>
        <w:bottom w:val="none" w:sz="0" w:space="0" w:color="auto"/>
        <w:right w:val="none" w:sz="0" w:space="0" w:color="auto"/>
      </w:divBdr>
    </w:div>
    <w:div w:id="575209631">
      <w:bodyDiv w:val="1"/>
      <w:marLeft w:val="0"/>
      <w:marRight w:val="0"/>
      <w:marTop w:val="0"/>
      <w:marBottom w:val="0"/>
      <w:divBdr>
        <w:top w:val="none" w:sz="0" w:space="0" w:color="auto"/>
        <w:left w:val="none" w:sz="0" w:space="0" w:color="auto"/>
        <w:bottom w:val="none" w:sz="0" w:space="0" w:color="auto"/>
        <w:right w:val="none" w:sz="0" w:space="0" w:color="auto"/>
      </w:divBdr>
    </w:div>
    <w:div w:id="773087534">
      <w:bodyDiv w:val="1"/>
      <w:marLeft w:val="0"/>
      <w:marRight w:val="0"/>
      <w:marTop w:val="0"/>
      <w:marBottom w:val="0"/>
      <w:divBdr>
        <w:top w:val="none" w:sz="0" w:space="0" w:color="auto"/>
        <w:left w:val="none" w:sz="0" w:space="0" w:color="auto"/>
        <w:bottom w:val="none" w:sz="0" w:space="0" w:color="auto"/>
        <w:right w:val="none" w:sz="0" w:space="0" w:color="auto"/>
      </w:divBdr>
    </w:div>
    <w:div w:id="792746247">
      <w:bodyDiv w:val="1"/>
      <w:marLeft w:val="0"/>
      <w:marRight w:val="0"/>
      <w:marTop w:val="0"/>
      <w:marBottom w:val="0"/>
      <w:divBdr>
        <w:top w:val="none" w:sz="0" w:space="0" w:color="auto"/>
        <w:left w:val="none" w:sz="0" w:space="0" w:color="auto"/>
        <w:bottom w:val="none" w:sz="0" w:space="0" w:color="auto"/>
        <w:right w:val="none" w:sz="0" w:space="0" w:color="auto"/>
      </w:divBdr>
      <w:divsChild>
        <w:div w:id="502818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965458">
              <w:marLeft w:val="0"/>
              <w:marRight w:val="0"/>
              <w:marTop w:val="0"/>
              <w:marBottom w:val="0"/>
              <w:divBdr>
                <w:top w:val="none" w:sz="0" w:space="0" w:color="auto"/>
                <w:left w:val="none" w:sz="0" w:space="0" w:color="auto"/>
                <w:bottom w:val="none" w:sz="0" w:space="0" w:color="auto"/>
                <w:right w:val="none" w:sz="0" w:space="0" w:color="auto"/>
              </w:divBdr>
              <w:divsChild>
                <w:div w:id="594559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459277">
                      <w:marLeft w:val="0"/>
                      <w:marRight w:val="0"/>
                      <w:marTop w:val="0"/>
                      <w:marBottom w:val="0"/>
                      <w:divBdr>
                        <w:top w:val="none" w:sz="0" w:space="0" w:color="auto"/>
                        <w:left w:val="none" w:sz="0" w:space="0" w:color="auto"/>
                        <w:bottom w:val="none" w:sz="0" w:space="0" w:color="auto"/>
                        <w:right w:val="none" w:sz="0" w:space="0" w:color="auto"/>
                      </w:divBdr>
                      <w:divsChild>
                        <w:div w:id="774329550">
                          <w:marLeft w:val="0"/>
                          <w:marRight w:val="0"/>
                          <w:marTop w:val="0"/>
                          <w:marBottom w:val="0"/>
                          <w:divBdr>
                            <w:top w:val="none" w:sz="0" w:space="0" w:color="auto"/>
                            <w:left w:val="none" w:sz="0" w:space="0" w:color="auto"/>
                            <w:bottom w:val="none" w:sz="0" w:space="0" w:color="auto"/>
                            <w:right w:val="none" w:sz="0" w:space="0" w:color="auto"/>
                          </w:divBdr>
                          <w:divsChild>
                            <w:div w:id="5437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52305">
      <w:bodyDiv w:val="1"/>
      <w:marLeft w:val="0"/>
      <w:marRight w:val="0"/>
      <w:marTop w:val="0"/>
      <w:marBottom w:val="0"/>
      <w:divBdr>
        <w:top w:val="none" w:sz="0" w:space="0" w:color="auto"/>
        <w:left w:val="none" w:sz="0" w:space="0" w:color="auto"/>
        <w:bottom w:val="none" w:sz="0" w:space="0" w:color="auto"/>
        <w:right w:val="none" w:sz="0" w:space="0" w:color="auto"/>
      </w:divBdr>
    </w:div>
    <w:div w:id="999162221">
      <w:bodyDiv w:val="1"/>
      <w:marLeft w:val="0"/>
      <w:marRight w:val="0"/>
      <w:marTop w:val="0"/>
      <w:marBottom w:val="0"/>
      <w:divBdr>
        <w:top w:val="none" w:sz="0" w:space="0" w:color="auto"/>
        <w:left w:val="none" w:sz="0" w:space="0" w:color="auto"/>
        <w:bottom w:val="none" w:sz="0" w:space="0" w:color="auto"/>
        <w:right w:val="none" w:sz="0" w:space="0" w:color="auto"/>
      </w:divBdr>
    </w:div>
    <w:div w:id="1140804200">
      <w:bodyDiv w:val="1"/>
      <w:marLeft w:val="0"/>
      <w:marRight w:val="0"/>
      <w:marTop w:val="0"/>
      <w:marBottom w:val="0"/>
      <w:divBdr>
        <w:top w:val="none" w:sz="0" w:space="0" w:color="auto"/>
        <w:left w:val="none" w:sz="0" w:space="0" w:color="auto"/>
        <w:bottom w:val="none" w:sz="0" w:space="0" w:color="auto"/>
        <w:right w:val="none" w:sz="0" w:space="0" w:color="auto"/>
      </w:divBdr>
    </w:div>
    <w:div w:id="1204292419">
      <w:bodyDiv w:val="1"/>
      <w:marLeft w:val="0"/>
      <w:marRight w:val="0"/>
      <w:marTop w:val="0"/>
      <w:marBottom w:val="0"/>
      <w:divBdr>
        <w:top w:val="none" w:sz="0" w:space="0" w:color="auto"/>
        <w:left w:val="none" w:sz="0" w:space="0" w:color="auto"/>
        <w:bottom w:val="none" w:sz="0" w:space="0" w:color="auto"/>
        <w:right w:val="none" w:sz="0" w:space="0" w:color="auto"/>
      </w:divBdr>
    </w:div>
    <w:div w:id="1398019503">
      <w:bodyDiv w:val="1"/>
      <w:marLeft w:val="0"/>
      <w:marRight w:val="0"/>
      <w:marTop w:val="0"/>
      <w:marBottom w:val="0"/>
      <w:divBdr>
        <w:top w:val="none" w:sz="0" w:space="0" w:color="auto"/>
        <w:left w:val="none" w:sz="0" w:space="0" w:color="auto"/>
        <w:bottom w:val="none" w:sz="0" w:space="0" w:color="auto"/>
        <w:right w:val="none" w:sz="0" w:space="0" w:color="auto"/>
      </w:divBdr>
    </w:div>
    <w:div w:id="1458985974">
      <w:bodyDiv w:val="1"/>
      <w:marLeft w:val="0"/>
      <w:marRight w:val="0"/>
      <w:marTop w:val="0"/>
      <w:marBottom w:val="0"/>
      <w:divBdr>
        <w:top w:val="none" w:sz="0" w:space="0" w:color="auto"/>
        <w:left w:val="none" w:sz="0" w:space="0" w:color="auto"/>
        <w:bottom w:val="none" w:sz="0" w:space="0" w:color="auto"/>
        <w:right w:val="none" w:sz="0" w:space="0" w:color="auto"/>
      </w:divBdr>
    </w:div>
    <w:div w:id="1483691083">
      <w:bodyDiv w:val="1"/>
      <w:marLeft w:val="0"/>
      <w:marRight w:val="0"/>
      <w:marTop w:val="0"/>
      <w:marBottom w:val="0"/>
      <w:divBdr>
        <w:top w:val="none" w:sz="0" w:space="0" w:color="auto"/>
        <w:left w:val="none" w:sz="0" w:space="0" w:color="auto"/>
        <w:bottom w:val="none" w:sz="0" w:space="0" w:color="auto"/>
        <w:right w:val="none" w:sz="0" w:space="0" w:color="auto"/>
      </w:divBdr>
    </w:div>
    <w:div w:id="1594170141">
      <w:bodyDiv w:val="1"/>
      <w:marLeft w:val="0"/>
      <w:marRight w:val="0"/>
      <w:marTop w:val="0"/>
      <w:marBottom w:val="0"/>
      <w:divBdr>
        <w:top w:val="none" w:sz="0" w:space="0" w:color="auto"/>
        <w:left w:val="none" w:sz="0" w:space="0" w:color="auto"/>
        <w:bottom w:val="none" w:sz="0" w:space="0" w:color="auto"/>
        <w:right w:val="none" w:sz="0" w:space="0" w:color="auto"/>
      </w:divBdr>
    </w:div>
    <w:div w:id="1808626396">
      <w:bodyDiv w:val="1"/>
      <w:marLeft w:val="0"/>
      <w:marRight w:val="0"/>
      <w:marTop w:val="0"/>
      <w:marBottom w:val="0"/>
      <w:divBdr>
        <w:top w:val="none" w:sz="0" w:space="0" w:color="auto"/>
        <w:left w:val="none" w:sz="0" w:space="0" w:color="auto"/>
        <w:bottom w:val="none" w:sz="0" w:space="0" w:color="auto"/>
        <w:right w:val="none" w:sz="0" w:space="0" w:color="auto"/>
      </w:divBdr>
    </w:div>
    <w:div w:id="1894000180">
      <w:bodyDiv w:val="1"/>
      <w:marLeft w:val="0"/>
      <w:marRight w:val="0"/>
      <w:marTop w:val="0"/>
      <w:marBottom w:val="0"/>
      <w:divBdr>
        <w:top w:val="none" w:sz="0" w:space="0" w:color="auto"/>
        <w:left w:val="none" w:sz="0" w:space="0" w:color="auto"/>
        <w:bottom w:val="none" w:sz="0" w:space="0" w:color="auto"/>
        <w:right w:val="none" w:sz="0" w:space="0" w:color="auto"/>
      </w:divBdr>
    </w:div>
    <w:div w:id="1942756354">
      <w:bodyDiv w:val="1"/>
      <w:marLeft w:val="0"/>
      <w:marRight w:val="0"/>
      <w:marTop w:val="0"/>
      <w:marBottom w:val="0"/>
      <w:divBdr>
        <w:top w:val="none" w:sz="0" w:space="0" w:color="auto"/>
        <w:left w:val="none" w:sz="0" w:space="0" w:color="auto"/>
        <w:bottom w:val="none" w:sz="0" w:space="0" w:color="auto"/>
        <w:right w:val="none" w:sz="0" w:space="0" w:color="auto"/>
      </w:divBdr>
    </w:div>
    <w:div w:id="1952975978">
      <w:bodyDiv w:val="1"/>
      <w:marLeft w:val="0"/>
      <w:marRight w:val="0"/>
      <w:marTop w:val="0"/>
      <w:marBottom w:val="0"/>
      <w:divBdr>
        <w:top w:val="none" w:sz="0" w:space="0" w:color="auto"/>
        <w:left w:val="none" w:sz="0" w:space="0" w:color="auto"/>
        <w:bottom w:val="none" w:sz="0" w:space="0" w:color="auto"/>
        <w:right w:val="none" w:sz="0" w:space="0" w:color="auto"/>
      </w:divBdr>
    </w:div>
    <w:div w:id="208175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886</Words>
  <Characters>4878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Sánchez Rodríguez</dc:creator>
  <cp:keywords/>
  <dc:description/>
  <cp:lastModifiedBy>Luis Mazorra Aguiar</cp:lastModifiedBy>
  <cp:revision>5</cp:revision>
  <dcterms:created xsi:type="dcterms:W3CDTF">2024-10-08T11:24:00Z</dcterms:created>
  <dcterms:modified xsi:type="dcterms:W3CDTF">2024-10-09T12:56:00Z</dcterms:modified>
</cp:coreProperties>
</file>